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0CF873" w14:textId="62B0DAB7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</w:t>
      </w:r>
      <w:r w:rsidR="00817479">
        <w:rPr>
          <w:lang w:val="en-US"/>
        </w:rPr>
        <w:t xml:space="preserve"> </w:t>
      </w:r>
      <w:r w:rsidR="00817479" w:rsidRPr="00817479">
        <w:rPr>
          <w:lang w:val="en-US"/>
        </w:rPr>
        <w:t>Meeting</w:t>
      </w:r>
      <w:r w:rsidR="00817479">
        <w:rPr>
          <w:lang w:val="en-US"/>
        </w:rPr>
        <w:t xml:space="preserve"> </w:t>
      </w:r>
      <w:r w:rsidRPr="00DE3FC8">
        <w:rPr>
          <w:lang w:val="en-US"/>
        </w:rPr>
        <w:t>#10</w:t>
      </w:r>
      <w:r w:rsidR="000D5EF9">
        <w:rPr>
          <w:lang w:val="en-US"/>
        </w:rPr>
        <w:t>5</w:t>
      </w:r>
      <w:r w:rsidR="002E7732">
        <w:rPr>
          <w:lang w:val="en-US"/>
        </w:rPr>
        <w:t>bis</w:t>
      </w:r>
      <w:r w:rsidRPr="00DE3FC8">
        <w:rPr>
          <w:lang w:val="en-US"/>
        </w:rPr>
        <w:tab/>
      </w:r>
      <w:r w:rsidR="002345FF" w:rsidRPr="002345FF">
        <w:rPr>
          <w:szCs w:val="24"/>
          <w:lang w:val="en-US"/>
        </w:rPr>
        <w:t>R2-1903927</w:t>
      </w:r>
    </w:p>
    <w:p w14:paraId="11A420F5" w14:textId="2F0B35E3" w:rsidR="006255E7" w:rsidRDefault="007072D8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0D5EF9">
        <w:rPr>
          <w:b/>
          <w:noProof/>
          <w:sz w:val="24"/>
        </w:rPr>
        <w:t xml:space="preserve">, </w:t>
      </w:r>
      <w:r w:rsidR="00F039F5">
        <w:rPr>
          <w:b/>
          <w:noProof/>
          <w:sz w:val="24"/>
        </w:rPr>
        <w:t xml:space="preserve">P. R. of </w:t>
      </w:r>
      <w:r>
        <w:rPr>
          <w:b/>
          <w:noProof/>
          <w:sz w:val="24"/>
        </w:rPr>
        <w:t>China</w:t>
      </w:r>
      <w:r w:rsidR="000D5EF9">
        <w:rPr>
          <w:b/>
          <w:noProof/>
          <w:sz w:val="24"/>
        </w:rPr>
        <w:t xml:space="preserve">, </w:t>
      </w:r>
      <w:r w:rsidR="00753106">
        <w:rPr>
          <w:b/>
          <w:noProof/>
          <w:sz w:val="24"/>
        </w:rPr>
        <w:t>8</w:t>
      </w:r>
      <w:r w:rsidR="000D5EF9" w:rsidRPr="00F12B1D">
        <w:rPr>
          <w:b/>
          <w:noProof/>
          <w:sz w:val="24"/>
          <w:vertAlign w:val="superscript"/>
        </w:rPr>
        <w:t>th</w:t>
      </w:r>
      <w:r w:rsidR="004C5BCD" w:rsidRPr="004C5BCD">
        <w:t xml:space="preserve"> </w:t>
      </w:r>
      <w:r w:rsidR="004B081F">
        <w:t xml:space="preserve">– </w:t>
      </w:r>
      <w:r w:rsidR="004B081F">
        <w:rPr>
          <w:b/>
          <w:noProof/>
          <w:sz w:val="24"/>
        </w:rPr>
        <w:t>12</w:t>
      </w:r>
      <w:r w:rsidR="004B081F" w:rsidRPr="004B081F">
        <w:rPr>
          <w:b/>
          <w:noProof/>
          <w:sz w:val="24"/>
          <w:vertAlign w:val="superscript"/>
        </w:rPr>
        <w:t>th</w:t>
      </w:r>
      <w:r w:rsidR="004B081F">
        <w:rPr>
          <w:b/>
          <w:noProof/>
          <w:sz w:val="24"/>
        </w:rPr>
        <w:t xml:space="preserve"> </w:t>
      </w:r>
      <w:r w:rsidR="00753106">
        <w:rPr>
          <w:b/>
          <w:noProof/>
          <w:sz w:val="24"/>
        </w:rPr>
        <w:t>April</w:t>
      </w:r>
      <w:r w:rsidR="00847ACB">
        <w:rPr>
          <w:b/>
          <w:noProof/>
          <w:sz w:val="24"/>
        </w:rPr>
        <w:t xml:space="preserve"> </w:t>
      </w:r>
      <w:r w:rsidR="00AC0357">
        <w:rPr>
          <w:b/>
          <w:noProof/>
          <w:sz w:val="24"/>
        </w:rPr>
        <w:t>2019</w:t>
      </w:r>
    </w:p>
    <w:p w14:paraId="60910DED" w14:textId="77777777" w:rsidR="00E90E49" w:rsidRPr="00CE0424" w:rsidRDefault="00E90E49" w:rsidP="00357380">
      <w:pPr>
        <w:pStyle w:val="3GPPHeader"/>
      </w:pPr>
    </w:p>
    <w:p w14:paraId="37D01C68" w14:textId="048319F4" w:rsidR="00E90E49" w:rsidRPr="00A6431B" w:rsidRDefault="00E90E49" w:rsidP="00311702">
      <w:pPr>
        <w:pStyle w:val="3GPPHeader"/>
        <w:rPr>
          <w:sz w:val="22"/>
          <w:szCs w:val="22"/>
          <w:lang w:val="en-US"/>
        </w:rPr>
      </w:pPr>
      <w:r w:rsidRPr="00A6431B">
        <w:rPr>
          <w:sz w:val="22"/>
          <w:szCs w:val="22"/>
          <w:lang w:val="en-US"/>
        </w:rPr>
        <w:t>Agenda Item:</w:t>
      </w:r>
      <w:r w:rsidRPr="00A6431B">
        <w:rPr>
          <w:sz w:val="22"/>
          <w:szCs w:val="22"/>
          <w:lang w:val="en-US"/>
        </w:rPr>
        <w:tab/>
      </w:r>
      <w:r w:rsidR="007F51AB" w:rsidRPr="00A6431B">
        <w:rPr>
          <w:sz w:val="22"/>
          <w:szCs w:val="22"/>
          <w:lang w:val="en-US"/>
        </w:rPr>
        <w:t>1</w:t>
      </w:r>
      <w:r w:rsidR="007F51AB" w:rsidRPr="007F51AB">
        <w:rPr>
          <w:sz w:val="22"/>
          <w:szCs w:val="22"/>
          <w:lang w:val="en-US"/>
        </w:rPr>
        <w:t>1.</w:t>
      </w:r>
      <w:r w:rsidR="00133188">
        <w:rPr>
          <w:sz w:val="22"/>
          <w:szCs w:val="22"/>
          <w:lang w:val="en-US"/>
        </w:rPr>
        <w:t>1</w:t>
      </w:r>
      <w:r w:rsidR="007F51AB" w:rsidRPr="007F51AB">
        <w:rPr>
          <w:sz w:val="22"/>
          <w:szCs w:val="22"/>
          <w:lang w:val="en-US"/>
        </w:rPr>
        <w:t>.</w:t>
      </w:r>
      <w:r w:rsidR="00133188">
        <w:rPr>
          <w:sz w:val="22"/>
          <w:szCs w:val="22"/>
          <w:lang w:val="en-US"/>
        </w:rPr>
        <w:t>4</w:t>
      </w:r>
    </w:p>
    <w:p w14:paraId="45DE9D6B" w14:textId="77777777" w:rsidR="00E90E49" w:rsidRPr="007F51AB" w:rsidRDefault="003D3C45" w:rsidP="00F64C2B">
      <w:pPr>
        <w:pStyle w:val="3GPPHeader"/>
        <w:rPr>
          <w:sz w:val="22"/>
          <w:szCs w:val="22"/>
        </w:rPr>
      </w:pPr>
      <w:r w:rsidRPr="007F51AB">
        <w:rPr>
          <w:sz w:val="22"/>
          <w:szCs w:val="22"/>
        </w:rPr>
        <w:t>Source:</w:t>
      </w:r>
      <w:r w:rsidR="00E90E49" w:rsidRPr="007F51AB">
        <w:rPr>
          <w:sz w:val="22"/>
          <w:szCs w:val="22"/>
        </w:rPr>
        <w:tab/>
      </w:r>
      <w:r w:rsidR="00F64C2B" w:rsidRPr="007F51AB">
        <w:rPr>
          <w:sz w:val="22"/>
          <w:szCs w:val="22"/>
        </w:rPr>
        <w:t>Ericsson</w:t>
      </w:r>
    </w:p>
    <w:p w14:paraId="0849F155" w14:textId="582652F5" w:rsidR="00E90E49" w:rsidRPr="007F51AB" w:rsidRDefault="003D3C45" w:rsidP="00311702">
      <w:pPr>
        <w:pStyle w:val="3GPPHeader"/>
        <w:rPr>
          <w:sz w:val="22"/>
          <w:szCs w:val="22"/>
        </w:rPr>
      </w:pPr>
      <w:r w:rsidRPr="007F51AB">
        <w:rPr>
          <w:sz w:val="22"/>
          <w:szCs w:val="22"/>
        </w:rPr>
        <w:t>Title:</w:t>
      </w:r>
      <w:r w:rsidR="00E90E49" w:rsidRPr="007F51AB">
        <w:rPr>
          <w:sz w:val="22"/>
          <w:szCs w:val="22"/>
        </w:rPr>
        <w:tab/>
      </w:r>
      <w:r w:rsidR="002345FF" w:rsidRPr="002345FF">
        <w:rPr>
          <w:sz w:val="22"/>
          <w:szCs w:val="22"/>
        </w:rPr>
        <w:t>RLC and PDCP SN length in IAB</w:t>
      </w:r>
    </w:p>
    <w:p w14:paraId="244F0293" w14:textId="37FF9FE0" w:rsidR="00E90E49" w:rsidRPr="00A6431B" w:rsidRDefault="00E90E49" w:rsidP="00A6431B">
      <w:pPr>
        <w:pStyle w:val="3GPPHeader"/>
        <w:rPr>
          <w:sz w:val="22"/>
          <w:szCs w:val="22"/>
        </w:rPr>
      </w:pPr>
      <w:r w:rsidRPr="007F51AB">
        <w:rPr>
          <w:sz w:val="22"/>
          <w:szCs w:val="22"/>
        </w:rPr>
        <w:t>Document for:</w:t>
      </w:r>
      <w:r w:rsidRPr="007F51AB">
        <w:rPr>
          <w:sz w:val="22"/>
          <w:szCs w:val="22"/>
        </w:rPr>
        <w:tab/>
        <w:t>Discussion, Decision</w:t>
      </w:r>
    </w:p>
    <w:p w14:paraId="0622855E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56310F5" w14:textId="7C606034" w:rsidR="00477768" w:rsidRPr="00CE0424" w:rsidRDefault="00A10C03" w:rsidP="00CE0424">
      <w:pPr>
        <w:pStyle w:val="BodyText"/>
      </w:pPr>
      <w:r>
        <w:t xml:space="preserve">This contribution </w:t>
      </w:r>
      <w:r w:rsidR="00AF3C4F">
        <w:t>evaluates whether current RLC and PDCP SN lengths are suitable for IAB deployments.</w:t>
      </w:r>
    </w:p>
    <w:p w14:paraId="5D6D32A2" w14:textId="26517F03" w:rsidR="00FF28C1" w:rsidRDefault="008524C0" w:rsidP="00A6431B">
      <w:pPr>
        <w:pStyle w:val="Heading1"/>
      </w:pPr>
      <w:bookmarkStart w:id="0" w:name="_Toc268568"/>
      <w:bookmarkStart w:id="1" w:name="_Toc268613"/>
      <w:bookmarkStart w:id="2" w:name="_Toc268638"/>
      <w:bookmarkStart w:id="3" w:name="_Toc268663"/>
      <w:bookmarkStart w:id="4" w:name="_Toc268569"/>
      <w:bookmarkStart w:id="5" w:name="_Toc268614"/>
      <w:bookmarkStart w:id="6" w:name="_Toc268639"/>
      <w:bookmarkStart w:id="7" w:name="_Toc268664"/>
      <w:bookmarkStart w:id="8" w:name="_Toc268570"/>
      <w:bookmarkStart w:id="9" w:name="_Toc268615"/>
      <w:bookmarkStart w:id="10" w:name="_Toc268640"/>
      <w:bookmarkStart w:id="11" w:name="_Toc268665"/>
      <w:bookmarkStart w:id="12" w:name="_Toc268571"/>
      <w:bookmarkStart w:id="13" w:name="_Toc268616"/>
      <w:bookmarkStart w:id="14" w:name="_Toc268641"/>
      <w:bookmarkStart w:id="15" w:name="_Toc268666"/>
      <w:bookmarkStart w:id="16" w:name="_Toc268572"/>
      <w:bookmarkStart w:id="17" w:name="_Toc268617"/>
      <w:bookmarkStart w:id="18" w:name="_Toc268642"/>
      <w:bookmarkStart w:id="19" w:name="_Toc268667"/>
      <w:bookmarkStart w:id="20" w:name="_Toc268573"/>
      <w:bookmarkStart w:id="21" w:name="_Toc268618"/>
      <w:bookmarkStart w:id="22" w:name="_Toc268643"/>
      <w:bookmarkStart w:id="23" w:name="_Toc268668"/>
      <w:bookmarkStart w:id="24" w:name="_Toc268574"/>
      <w:bookmarkStart w:id="25" w:name="_Toc268619"/>
      <w:bookmarkStart w:id="26" w:name="_Toc268644"/>
      <w:bookmarkStart w:id="27" w:name="_Toc268669"/>
      <w:bookmarkStart w:id="28" w:name="_Toc268575"/>
      <w:bookmarkStart w:id="29" w:name="_Toc268620"/>
      <w:bookmarkStart w:id="30" w:name="_Toc268645"/>
      <w:bookmarkStart w:id="31" w:name="_Toc268670"/>
      <w:bookmarkStart w:id="32" w:name="_Toc536605794"/>
      <w:bookmarkStart w:id="33" w:name="_Toc536790705"/>
      <w:bookmarkStart w:id="34" w:name="_Toc268449"/>
      <w:bookmarkStart w:id="35" w:name="_Toc268466"/>
      <w:bookmarkStart w:id="36" w:name="_Toc268535"/>
      <w:bookmarkStart w:id="37" w:name="_Toc268576"/>
      <w:bookmarkStart w:id="38" w:name="_Toc268621"/>
      <w:bookmarkStart w:id="39" w:name="_Toc268646"/>
      <w:bookmarkStart w:id="40" w:name="_Toc268671"/>
      <w:bookmarkStart w:id="41" w:name="_Toc536605795"/>
      <w:bookmarkStart w:id="42" w:name="_Toc536790706"/>
      <w:bookmarkStart w:id="43" w:name="_Toc268450"/>
      <w:bookmarkStart w:id="44" w:name="_Toc268467"/>
      <w:bookmarkStart w:id="45" w:name="_Toc268536"/>
      <w:bookmarkStart w:id="46" w:name="_Toc268577"/>
      <w:bookmarkStart w:id="47" w:name="_Toc268622"/>
      <w:bookmarkStart w:id="48" w:name="_Toc268647"/>
      <w:bookmarkStart w:id="49" w:name="_Toc268672"/>
      <w:bookmarkStart w:id="50" w:name="_Toc536605796"/>
      <w:bookmarkStart w:id="51" w:name="_Toc536790707"/>
      <w:bookmarkStart w:id="52" w:name="_Toc268451"/>
      <w:bookmarkStart w:id="53" w:name="_Toc268468"/>
      <w:bookmarkStart w:id="54" w:name="_Toc268537"/>
      <w:bookmarkStart w:id="55" w:name="_Toc268578"/>
      <w:bookmarkStart w:id="56" w:name="_Toc268623"/>
      <w:bookmarkStart w:id="57" w:name="_Toc268648"/>
      <w:bookmarkStart w:id="58" w:name="_Toc268673"/>
      <w:bookmarkStart w:id="59" w:name="_Toc268453"/>
      <w:bookmarkStart w:id="60" w:name="_Toc268470"/>
      <w:bookmarkStart w:id="61" w:name="_Toc268539"/>
      <w:bookmarkStart w:id="62" w:name="_Toc268580"/>
      <w:bookmarkStart w:id="63" w:name="_Toc268625"/>
      <w:bookmarkStart w:id="64" w:name="_Toc268650"/>
      <w:bookmarkStart w:id="65" w:name="_Toc26867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>
        <w:t>2</w:t>
      </w:r>
      <w:r w:rsidR="00FF28C1">
        <w:tab/>
      </w:r>
      <w:r w:rsidR="00FB3D48">
        <w:t>Discussion</w:t>
      </w:r>
    </w:p>
    <w:p w14:paraId="1F824DB0" w14:textId="78F71B50" w:rsidR="00D16EB2" w:rsidRDefault="00142017" w:rsidP="00142017">
      <w:pPr>
        <w:pStyle w:val="BodyText"/>
      </w:pPr>
      <w:r>
        <w:t xml:space="preserve">During Release 15, </w:t>
      </w:r>
      <w:r w:rsidR="00DE5667">
        <w:t xml:space="preserve">the PDCP and RLC Sequence Number length was discussed extensively. The conclusion </w:t>
      </w:r>
      <w:r w:rsidR="00E15E4E">
        <w:t xml:space="preserve">was that a SN length of 18 bits </w:t>
      </w:r>
      <w:proofErr w:type="gramStart"/>
      <w:r w:rsidR="00E15E4E">
        <w:t xml:space="preserve">was </w:t>
      </w:r>
      <w:r w:rsidR="005A5087">
        <w:t>considered to be</w:t>
      </w:r>
      <w:proofErr w:type="gramEnd"/>
      <w:r w:rsidR="005A5087">
        <w:t xml:space="preserve"> </w:t>
      </w:r>
      <w:r w:rsidR="00E15E4E">
        <w:t xml:space="preserve">sufficient to reach the maximum bit rates that NR </w:t>
      </w:r>
      <w:r w:rsidR="00EC4303">
        <w:t>can</w:t>
      </w:r>
      <w:r w:rsidR="00E15E4E">
        <w:t xml:space="preserve"> deliver.</w:t>
      </w:r>
      <w:r w:rsidR="007F04D3">
        <w:t xml:space="preserve"> Table 1 shows examples of the potential bit rates which could be achieved at PDCP given an RTT of 50 </w:t>
      </w:r>
      <w:proofErr w:type="spellStart"/>
      <w:r w:rsidR="007F04D3">
        <w:t>ms</w:t>
      </w:r>
      <w:proofErr w:type="spellEnd"/>
      <w:r w:rsidR="00D70908">
        <w:t xml:space="preserve">, </w:t>
      </w:r>
      <w:r w:rsidR="007F04D3">
        <w:t xml:space="preserve">30 </w:t>
      </w:r>
      <w:proofErr w:type="spellStart"/>
      <w:r w:rsidR="007F04D3">
        <w:t>ms</w:t>
      </w:r>
      <w:proofErr w:type="spellEnd"/>
      <w:r w:rsidR="00D70908">
        <w:t xml:space="preserve">, and 15 </w:t>
      </w:r>
      <w:proofErr w:type="spellStart"/>
      <w:r w:rsidR="00D70908">
        <w:t>ms</w:t>
      </w:r>
      <w:proofErr w:type="spellEnd"/>
      <w:r w:rsidR="007F04D3">
        <w:t xml:space="preserve">. </w:t>
      </w:r>
    </w:p>
    <w:p w14:paraId="39565E2C" w14:textId="7C2A7C5B" w:rsidR="00EE1478" w:rsidRDefault="00EE1478" w:rsidP="00142017">
      <w:pPr>
        <w:pStyle w:val="BodyText"/>
      </w:pPr>
      <w:r>
        <w:t xml:space="preserve">Given that the </w:t>
      </w:r>
      <w:r w:rsidR="0021381C">
        <w:t>IAB architecture is based on a hop by hop, the PDCP and RLC RTT (when the PDCP/RLC gets confirmation of successful transmission) will not increase.</w:t>
      </w:r>
      <w:r w:rsidR="00E422A5">
        <w:t xml:space="preserve"> In addition,</w:t>
      </w:r>
      <w:r w:rsidR="004E0B33">
        <w:t xml:space="preserve"> given that these are network nodes, the network can </w:t>
      </w:r>
      <w:r w:rsidR="00AC4ECD">
        <w:t xml:space="preserve">ensure </w:t>
      </w:r>
      <w:r w:rsidR="008C420F">
        <w:t xml:space="preserve">that latencies are </w:t>
      </w:r>
      <w:r w:rsidR="00AC4ECD">
        <w:t>minimize</w:t>
      </w:r>
      <w:r w:rsidR="008C420F">
        <w:t>d</w:t>
      </w:r>
      <w:r w:rsidR="00B708CF">
        <w:t xml:space="preserve"> which ensures the maximum possible NR bit rates</w:t>
      </w:r>
      <w:r w:rsidR="00D70908">
        <w:t xml:space="preserve"> [1]</w:t>
      </w:r>
      <w:r w:rsidR="003A735A">
        <w:t>.</w:t>
      </w:r>
    </w:p>
    <w:p w14:paraId="7C9C5C2A" w14:textId="1C654276" w:rsidR="00E15E4E" w:rsidRDefault="00E15E4E" w:rsidP="00142017">
      <w:pPr>
        <w:pStyle w:val="BodyText"/>
      </w:pPr>
    </w:p>
    <w:p w14:paraId="42D36EAD" w14:textId="50F5F9CB" w:rsidR="001A79FC" w:rsidRDefault="001A79FC" w:rsidP="001A79FC">
      <w:pPr>
        <w:jc w:val="center"/>
        <w:rPr>
          <w:lang w:val="en-US"/>
        </w:rPr>
      </w:pPr>
      <m:oMath>
        <m:r>
          <w:rPr>
            <w:rFonts w:ascii="Cambria Math" w:hAnsi="Cambria Math"/>
            <w:lang w:val="en-US"/>
          </w:rPr>
          <m:t>PDCP data rate= (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1500×8×2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18-1</m:t>
                </m:r>
              </m:sup>
            </m:sSup>
          </m:num>
          <m:den>
            <m:r>
              <w:rPr>
                <w:rFonts w:ascii="Cambria Math" w:hAnsi="Cambria Math"/>
                <w:lang w:val="en-US"/>
              </w:rPr>
              <m:t>0.050</m:t>
            </m:r>
          </m:den>
        </m:f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×10</m:t>
            </m:r>
          </m:e>
          <m:sup>
            <m:r>
              <w:rPr>
                <w:rFonts w:ascii="Cambria Math" w:hAnsi="Cambria Math"/>
                <w:lang w:val="en-US"/>
              </w:rPr>
              <m:t>-9</m:t>
            </m:r>
          </m:sup>
        </m:sSup>
        <m:r>
          <w:rPr>
            <w:rFonts w:ascii="Cambria Math" w:hAnsi="Cambria Math"/>
            <w:lang w:val="en-US"/>
          </w:rPr>
          <m:t>) Gbps ≈31 Gbps</m:t>
        </m:r>
      </m:oMath>
      <w:r>
        <w:rPr>
          <w:lang w:val="en-US"/>
        </w:rPr>
        <w:t xml:space="preserve">  ,  </w:t>
      </w:r>
      <m:oMath>
        <m:r>
          <w:rPr>
            <w:rFonts w:ascii="Cambria Math" w:hAnsi="Cambria Math"/>
            <w:lang w:val="en-US"/>
          </w:rPr>
          <m:t>(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1500×8×2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18-1</m:t>
                </m:r>
              </m:sup>
            </m:sSup>
          </m:num>
          <m:den>
            <m:r>
              <w:rPr>
                <w:rFonts w:ascii="Cambria Math" w:hAnsi="Cambria Math"/>
                <w:lang w:val="en-US"/>
              </w:rPr>
              <m:t>0.030</m:t>
            </m:r>
          </m:den>
        </m:f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×10</m:t>
            </m:r>
          </m:e>
          <m:sup>
            <m:r>
              <w:rPr>
                <w:rFonts w:ascii="Cambria Math" w:hAnsi="Cambria Math"/>
                <w:lang w:val="en-US"/>
              </w:rPr>
              <m:t>-9</m:t>
            </m:r>
          </m:sup>
        </m:sSup>
        <m:r>
          <w:rPr>
            <w:rFonts w:ascii="Cambria Math" w:hAnsi="Cambria Math"/>
            <w:lang w:val="en-US"/>
          </w:rPr>
          <m:t>) Gbps ≈52 Gbps</m:t>
        </m:r>
      </m:oMath>
    </w:p>
    <w:p w14:paraId="39015AE5" w14:textId="0408C7FB" w:rsidR="00E15E4E" w:rsidRDefault="00E15E4E" w:rsidP="00142017">
      <w:pPr>
        <w:pStyle w:val="BodyText"/>
      </w:pPr>
    </w:p>
    <w:tbl>
      <w:tblPr>
        <w:tblW w:w="57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960"/>
        <w:gridCol w:w="1300"/>
        <w:gridCol w:w="1200"/>
        <w:gridCol w:w="1180"/>
      </w:tblGrid>
      <w:tr w:rsidR="003515A3" w:rsidRPr="003515A3" w14:paraId="6C5A6E71" w14:textId="77777777" w:rsidTr="00D800FC">
        <w:trPr>
          <w:trHeight w:val="300"/>
          <w:jc w:val="center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D59EE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SN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FFA31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E17DF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sv-SE" w:eastAsia="sv-S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69969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sv-SE" w:eastAsia="sv-SE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80AFD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sv-SE" w:eastAsia="sv-SE"/>
              </w:rPr>
            </w:pPr>
          </w:p>
        </w:tc>
      </w:tr>
      <w:tr w:rsidR="003515A3" w:rsidRPr="003515A3" w14:paraId="74D5902A" w14:textId="77777777" w:rsidTr="00D800FC">
        <w:trPr>
          <w:trHeight w:val="300"/>
          <w:jc w:val="center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BC4E2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CF83B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bits</w:t>
            </w:r>
          </w:p>
        </w:tc>
        <w:tc>
          <w:tcPr>
            <w:tcW w:w="3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bottom"/>
            <w:hideMark/>
          </w:tcPr>
          <w:p w14:paraId="575BB903" w14:textId="0275A47C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RTT</w:t>
            </w:r>
            <w:r w:rsidR="00EF39E5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 xml:space="preserve"> (ms)</w:t>
            </w:r>
          </w:p>
        </w:tc>
      </w:tr>
      <w:tr w:rsidR="003515A3" w:rsidRPr="003515A3" w14:paraId="104AB5D6" w14:textId="77777777" w:rsidTr="00D800FC">
        <w:trPr>
          <w:trHeight w:val="315"/>
          <w:jc w:val="center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88090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8DDF8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sv-SE" w:eastAsia="sv-SE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B4C6E7"/>
            <w:noWrap/>
            <w:vAlign w:val="bottom"/>
            <w:hideMark/>
          </w:tcPr>
          <w:p w14:paraId="1DA83BC7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0.05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FFE699"/>
            <w:noWrap/>
            <w:vAlign w:val="bottom"/>
            <w:hideMark/>
          </w:tcPr>
          <w:p w14:paraId="5A09FC1C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0.03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000000" w:fill="C6E0B4"/>
            <w:noWrap/>
            <w:vAlign w:val="bottom"/>
            <w:hideMark/>
          </w:tcPr>
          <w:p w14:paraId="4C19AE90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0.015</w:t>
            </w:r>
          </w:p>
        </w:tc>
      </w:tr>
      <w:tr w:rsidR="003515A3" w:rsidRPr="003515A3" w14:paraId="3BE0E482" w14:textId="77777777" w:rsidTr="00D800FC">
        <w:trPr>
          <w:trHeight w:val="300"/>
          <w:jc w:val="center"/>
        </w:trPr>
        <w:tc>
          <w:tcPr>
            <w:tcW w:w="11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vAlign w:val="center"/>
            <w:hideMark/>
          </w:tcPr>
          <w:p w14:paraId="1D2E9F52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PDCP PDU bytes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000000" w:fill="D9D9D9"/>
            <w:noWrap/>
            <w:vAlign w:val="bottom"/>
            <w:hideMark/>
          </w:tcPr>
          <w:p w14:paraId="20A2D8B2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512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B4C6E7"/>
            <w:noWrap/>
            <w:vAlign w:val="bottom"/>
            <w:hideMark/>
          </w:tcPr>
          <w:p w14:paraId="225FD838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10.737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E699"/>
            <w:noWrap/>
            <w:vAlign w:val="bottom"/>
            <w:hideMark/>
          </w:tcPr>
          <w:p w14:paraId="51F68E9F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17.896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7ACA3F07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35.791</w:t>
            </w:r>
          </w:p>
        </w:tc>
      </w:tr>
      <w:tr w:rsidR="003515A3" w:rsidRPr="003515A3" w14:paraId="340E4DA3" w14:textId="77777777" w:rsidTr="00D800FC">
        <w:trPr>
          <w:trHeight w:val="300"/>
          <w:jc w:val="center"/>
        </w:trPr>
        <w:tc>
          <w:tcPr>
            <w:tcW w:w="1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AB1788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000000" w:fill="D9D9D9"/>
            <w:noWrap/>
            <w:vAlign w:val="bottom"/>
            <w:hideMark/>
          </w:tcPr>
          <w:p w14:paraId="67B2A11C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1502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B4C6E7"/>
            <w:noWrap/>
            <w:vAlign w:val="bottom"/>
            <w:hideMark/>
          </w:tcPr>
          <w:p w14:paraId="4ADB8DCE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31.499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E699"/>
            <w:noWrap/>
            <w:vAlign w:val="bottom"/>
            <w:hideMark/>
          </w:tcPr>
          <w:p w14:paraId="63DC017C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52.499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0A31D03C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104.997</w:t>
            </w:r>
          </w:p>
        </w:tc>
      </w:tr>
      <w:tr w:rsidR="003515A3" w:rsidRPr="003515A3" w14:paraId="5BFE21A4" w14:textId="77777777" w:rsidTr="00D800FC">
        <w:trPr>
          <w:trHeight w:val="300"/>
          <w:jc w:val="center"/>
        </w:trPr>
        <w:tc>
          <w:tcPr>
            <w:tcW w:w="11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C536C4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000000" w:fill="D9D9D9"/>
            <w:noWrap/>
            <w:vAlign w:val="bottom"/>
            <w:hideMark/>
          </w:tcPr>
          <w:p w14:paraId="5FD2BACB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8190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B4C6E7"/>
            <w:noWrap/>
            <w:vAlign w:val="bottom"/>
            <w:hideMark/>
          </w:tcPr>
          <w:p w14:paraId="3254E36D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171.757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FFE699"/>
            <w:noWrap/>
            <w:vAlign w:val="bottom"/>
            <w:hideMark/>
          </w:tcPr>
          <w:p w14:paraId="7DA592BA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286.261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53FAEA5F" w14:textId="77777777" w:rsidR="003515A3" w:rsidRPr="003515A3" w:rsidRDefault="003515A3" w:rsidP="003515A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</w:pPr>
            <w:r w:rsidRPr="003515A3">
              <w:rPr>
                <w:rFonts w:ascii="Calibri" w:hAnsi="Calibri" w:cs="Calibri"/>
                <w:color w:val="000000"/>
                <w:sz w:val="22"/>
                <w:szCs w:val="22"/>
                <w:lang w:val="sv-SE" w:eastAsia="sv-SE"/>
              </w:rPr>
              <w:t>572.522</w:t>
            </w:r>
          </w:p>
        </w:tc>
      </w:tr>
    </w:tbl>
    <w:p w14:paraId="4479FA5F" w14:textId="147AADCF" w:rsidR="00D16EB2" w:rsidRDefault="00D16EB2" w:rsidP="00D16EB2"/>
    <w:p w14:paraId="79585BD7" w14:textId="6B150A53" w:rsidR="000205C1" w:rsidRDefault="009D7CE1" w:rsidP="00C02CB1">
      <w:pPr>
        <w:pStyle w:val="BodyText"/>
      </w:pPr>
      <w:r>
        <w:t>There is a maximum bit rate which is limited to the maximum physical bit rate that NR L1 can offer</w:t>
      </w:r>
      <w:r w:rsidR="008B4EDC">
        <w:t>; thus, s</w:t>
      </w:r>
      <w:r w:rsidR="003441E7">
        <w:t xml:space="preserve">tating </w:t>
      </w:r>
      <w:r w:rsidR="0073563B">
        <w:t>that the data rate of the node aggregating data is the sum of the data rate of the aggregated bearers</w:t>
      </w:r>
      <w:r w:rsidR="003441E7">
        <w:t xml:space="preserve"> is not fully correct</w:t>
      </w:r>
      <w:r w:rsidR="00A1013C">
        <w:t xml:space="preserve">. </w:t>
      </w:r>
      <w:r w:rsidR="007C556F">
        <w:t>The maximum aggregated bit rate will never be larger than what NR L1 can deliver</w:t>
      </w:r>
      <w:r w:rsidR="00D107D5">
        <w:t xml:space="preserve">, regardless of the bit rates that higher layers can sustain. As indicated above, current SN lengths </w:t>
      </w:r>
      <w:r w:rsidR="00276897">
        <w:t xml:space="preserve">can sustain bit rates which are above what L1 can deliver. </w:t>
      </w:r>
    </w:p>
    <w:p w14:paraId="416A987E" w14:textId="54FCBB8B" w:rsidR="00211D2D" w:rsidRDefault="00A03AB3" w:rsidP="00C02CB1">
      <w:pPr>
        <w:pStyle w:val="BodyText"/>
      </w:pPr>
      <w:r>
        <w:t xml:space="preserve">The </w:t>
      </w:r>
      <w:r w:rsidR="0000554E">
        <w:t xml:space="preserve">sum of the </w:t>
      </w:r>
      <w:r w:rsidR="000C5F1E">
        <w:t>bit rate</w:t>
      </w:r>
      <w:r>
        <w:t xml:space="preserve"> </w:t>
      </w:r>
      <w:r w:rsidR="000C5F1E">
        <w:t xml:space="preserve">of </w:t>
      </w:r>
      <w:r>
        <w:t>each device (</w:t>
      </w:r>
      <w:r w:rsidR="000C5F1E">
        <w:t xml:space="preserve">UEs </w:t>
      </w:r>
      <w:r>
        <w:t xml:space="preserve">or IAB </w:t>
      </w:r>
      <w:r w:rsidR="000C5F1E">
        <w:t>node</w:t>
      </w:r>
      <w:r>
        <w:t>) connected to a</w:t>
      </w:r>
      <w:r w:rsidR="00451FB1">
        <w:t>n</w:t>
      </w:r>
      <w:r>
        <w:t xml:space="preserve"> IAB </w:t>
      </w:r>
      <w:r w:rsidR="005971AE">
        <w:t>will typically be fraction (W</w:t>
      </w:r>
      <w:r w:rsidR="005971AE" w:rsidRPr="000A31BE">
        <w:rPr>
          <w:vertAlign w:val="subscript"/>
        </w:rPr>
        <w:t>i</w:t>
      </w:r>
      <w:r w:rsidR="005971AE">
        <w:t xml:space="preserve"> </w:t>
      </w:r>
      <w:r w:rsidR="005971AE">
        <w:rPr>
          <w:rFonts w:cs="Arial"/>
        </w:rPr>
        <w:t>≤</w:t>
      </w:r>
      <w:r w:rsidR="005971AE">
        <w:t xml:space="preserve"> 1) of the “egress bit rate”.</w:t>
      </w:r>
      <w:r w:rsidR="0000554E">
        <w:t xml:space="preserve"> If th</w:t>
      </w:r>
      <w:r w:rsidR="00451FB1">
        <w:t>is</w:t>
      </w:r>
      <w:r w:rsidR="0000554E">
        <w:t xml:space="preserve"> sum</w:t>
      </w:r>
      <w:r w:rsidR="00301EA3">
        <w:t xml:space="preserve"> of all ingress bitrate</w:t>
      </w:r>
      <w:r w:rsidR="0000554E">
        <w:t xml:space="preserve"> is above </w:t>
      </w:r>
      <w:r w:rsidR="00451FB1">
        <w:t>the “egress bit rate”</w:t>
      </w:r>
      <w:r w:rsidR="0000554E">
        <w:t xml:space="preserve">, </w:t>
      </w:r>
      <w:r w:rsidR="00301EA3">
        <w:t xml:space="preserve">the “egress bit rate” will not increase but </w:t>
      </w:r>
      <w:r w:rsidR="0000554E">
        <w:t xml:space="preserve">queues will </w:t>
      </w:r>
      <w:r w:rsidR="00D15CFA">
        <w:t xml:space="preserve">build </w:t>
      </w:r>
      <w:r w:rsidR="00301EA3">
        <w:t>up</w:t>
      </w:r>
      <w:r w:rsidR="0000554E">
        <w:t>.</w:t>
      </w:r>
      <w:r w:rsidR="0024016F">
        <w:t xml:space="preserve"> Further, </w:t>
      </w:r>
      <w:r w:rsidR="009A7526">
        <w:t xml:space="preserve">neither </w:t>
      </w:r>
      <w:r w:rsidR="0024016F">
        <w:t xml:space="preserve">the sum of all ingress bit rate </w:t>
      </w:r>
      <w:r w:rsidR="009A7526">
        <w:t xml:space="preserve">nor the sum of all egress bit rate </w:t>
      </w:r>
      <w:r w:rsidR="004D760F">
        <w:t xml:space="preserve">can be </w:t>
      </w:r>
      <w:r w:rsidR="0024016F">
        <w:t>above the maximum NR L1 bit rates</w:t>
      </w:r>
      <w:r w:rsidR="009A7526">
        <w:t xml:space="preserve">.  </w:t>
      </w:r>
    </w:p>
    <w:p w14:paraId="432A88EE" w14:textId="51D3FD28" w:rsidR="009C66D5" w:rsidRDefault="009C66D5" w:rsidP="00C02CB1">
      <w:pPr>
        <w:pStyle w:val="BodyText"/>
      </w:pPr>
    </w:p>
    <w:p w14:paraId="0D5FC130" w14:textId="77777777" w:rsidR="00251232" w:rsidRDefault="009C66D5" w:rsidP="009C66D5">
      <w:pPr>
        <w:pStyle w:val="BodyText"/>
        <w:jc w:val="center"/>
      </w:pPr>
      <w:r>
        <w:object w:dxaOrig="9676" w:dyaOrig="7440" w14:anchorId="0E2BC6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pt;height:237pt" o:ole="">
            <v:imagedata r:id="rId13" o:title=""/>
          </v:shape>
          <o:OLEObject Type="Embed" ProgID="Visio.Drawing.15" ShapeID="_x0000_i1025" DrawAspect="Content" ObjectID="_1615321068" r:id="rId14"/>
        </w:object>
      </w:r>
    </w:p>
    <w:p w14:paraId="4CA3DA8C" w14:textId="0B77C8D1" w:rsidR="009C66D5" w:rsidRDefault="009C66D5" w:rsidP="009C66D5">
      <w:pPr>
        <w:pStyle w:val="BodyText"/>
        <w:jc w:val="center"/>
      </w:pPr>
    </w:p>
    <w:p w14:paraId="2DC721A3" w14:textId="00DF385C" w:rsidR="00C543EC" w:rsidRDefault="00FE1238" w:rsidP="00C02CB1">
      <w:pPr>
        <w:pStyle w:val="BodyText"/>
      </w:pPr>
      <w:r>
        <w:t xml:space="preserve">Another aspect to take into account is that </w:t>
      </w:r>
      <w:r w:rsidR="0018605F">
        <w:t xml:space="preserve">the data coming </w:t>
      </w:r>
      <w:r w:rsidR="001618C2">
        <w:t xml:space="preserve">from all different UE-DRB pairs </w:t>
      </w:r>
      <w:r w:rsidR="0018605F">
        <w:t xml:space="preserve">into the IAB node can always be split into multiple RLC </w:t>
      </w:r>
      <w:r w:rsidR="00C543EC">
        <w:t xml:space="preserve">entities </w:t>
      </w:r>
      <w:r w:rsidR="001618C2">
        <w:t>with its own state machine</w:t>
      </w:r>
      <w:r w:rsidR="00DA5F6A">
        <w:t>. The limit would be 1-to-1 in which each ingress logical channel has an egress logical channel</w:t>
      </w:r>
      <w:r w:rsidR="00295485">
        <w:t xml:space="preserve"> which is not used by any other ingress logical channel. The possibility to have multiple logical channel </w:t>
      </w:r>
      <w:r w:rsidR="00133E10">
        <w:t xml:space="preserve">also </w:t>
      </w:r>
      <w:r w:rsidR="00295485">
        <w:t>reduces the need to increase the SN range</w:t>
      </w:r>
      <w:r w:rsidR="00133E10">
        <w:t>.</w:t>
      </w:r>
    </w:p>
    <w:p w14:paraId="23260E69" w14:textId="35C3A614" w:rsidR="00FC37E3" w:rsidRDefault="004435BC" w:rsidP="00C02CB1">
      <w:pPr>
        <w:pStyle w:val="BodyText"/>
      </w:pPr>
      <w:r>
        <w:t xml:space="preserve">The only reason which could justify an increase of the SN range is that the PDU size would </w:t>
      </w:r>
      <w:r w:rsidR="00FC37E3">
        <w:t xml:space="preserve">be considerably </w:t>
      </w:r>
      <w:r w:rsidR="0075764C">
        <w:t>smaller</w:t>
      </w:r>
      <w:r w:rsidR="00FC37E3">
        <w:t xml:space="preserve"> than the PDU size which was assumed </w:t>
      </w:r>
      <w:r w:rsidR="00C11CC4">
        <w:t xml:space="preserve">in Release 15. The underlying assumptions in which the Release 15 decisions </w:t>
      </w:r>
      <w:r w:rsidR="00E4762B">
        <w:t xml:space="preserve">were based </w:t>
      </w:r>
      <w:r w:rsidR="00F230E8">
        <w:t xml:space="preserve">have not changed and, therefore, the PDU size is not either a reason </w:t>
      </w:r>
      <w:r w:rsidR="0075764C">
        <w:t>to justify</w:t>
      </w:r>
      <w:r w:rsidR="00F230E8">
        <w:t xml:space="preserve"> </w:t>
      </w:r>
      <w:r w:rsidR="0075764C">
        <w:t xml:space="preserve">an </w:t>
      </w:r>
      <w:r w:rsidR="00F230E8">
        <w:t xml:space="preserve">increase </w:t>
      </w:r>
      <w:r w:rsidR="0075764C">
        <w:t xml:space="preserve">of the </w:t>
      </w:r>
      <w:r w:rsidR="00F230E8">
        <w:t>SN length.</w:t>
      </w:r>
      <w:r w:rsidR="00510DD5">
        <w:t xml:space="preserve"> It could be argued, furthermore, that considering the protocol architecture for IAB, the RLC PDU sizes will be considerably larger </w:t>
      </w:r>
      <w:r w:rsidR="00160D66">
        <w:t>due to the signalling overhead.</w:t>
      </w:r>
    </w:p>
    <w:p w14:paraId="45767EBA" w14:textId="1925D8C5" w:rsidR="009C66D5" w:rsidRDefault="00F230E8" w:rsidP="00C02CB1">
      <w:pPr>
        <w:pStyle w:val="BodyText"/>
      </w:pPr>
      <w:r>
        <w:t>I</w:t>
      </w:r>
      <w:r w:rsidR="00251232">
        <w:t xml:space="preserve">n conclusion, the </w:t>
      </w:r>
      <w:r w:rsidR="00AA3259">
        <w:t>currently specified</w:t>
      </w:r>
      <w:r w:rsidR="004D760F">
        <w:t xml:space="preserve"> PDCP and</w:t>
      </w:r>
      <w:r w:rsidR="00AA3259">
        <w:t xml:space="preserve"> RLC SN length are sufficiently large to achieve the maximum NR bit rates and</w:t>
      </w:r>
      <w:r w:rsidR="00E4762B">
        <w:t xml:space="preserve">, hence, </w:t>
      </w:r>
      <w:r w:rsidR="00AA3259">
        <w:t xml:space="preserve">there is no need to increase the SN length. </w:t>
      </w:r>
    </w:p>
    <w:p w14:paraId="146EF0E2" w14:textId="77777777" w:rsidR="00251232" w:rsidRDefault="00251232" w:rsidP="00C02CB1">
      <w:pPr>
        <w:pStyle w:val="BodyText"/>
      </w:pPr>
    </w:p>
    <w:p w14:paraId="6A973E33" w14:textId="10F06C85" w:rsidR="00EE1478" w:rsidRDefault="00927305" w:rsidP="008E2640">
      <w:pPr>
        <w:pStyle w:val="Observation"/>
      </w:pPr>
      <w:bookmarkStart w:id="66" w:name="_Toc3282681"/>
      <w:r>
        <w:t>T</w:t>
      </w:r>
      <w:r w:rsidR="007C1EE7">
        <w:t xml:space="preserve">he currently specified SN </w:t>
      </w:r>
      <w:r w:rsidR="008E2640">
        <w:t xml:space="preserve">lengths </w:t>
      </w:r>
      <w:r w:rsidR="007C1EE7">
        <w:t>for PDCP and RLC are still suitable for IAB nodes and no changes are needed.</w:t>
      </w:r>
      <w:bookmarkEnd w:id="66"/>
    </w:p>
    <w:p w14:paraId="727FE415" w14:textId="146C3DB0" w:rsidR="00CB502D" w:rsidRDefault="00A65832" w:rsidP="00D800FC">
      <w:pPr>
        <w:pStyle w:val="Proposal"/>
      </w:pPr>
      <w:r>
        <w:t>PDCP and RLC SNs lengths are not extended.</w:t>
      </w:r>
    </w:p>
    <w:p w14:paraId="334DB772" w14:textId="77777777" w:rsidR="00C01F33" w:rsidRPr="00CE0424" w:rsidRDefault="00F12B1D" w:rsidP="00CE0424">
      <w:pPr>
        <w:pStyle w:val="Heading1"/>
      </w:pPr>
      <w:bookmarkStart w:id="67" w:name="_Toc535931743"/>
      <w:bookmarkStart w:id="68" w:name="_Toc535931777"/>
      <w:bookmarkStart w:id="69" w:name="_Toc535931997"/>
      <w:bookmarkStart w:id="70" w:name="_Toc535932049"/>
      <w:bookmarkStart w:id="71" w:name="_Toc535932068"/>
      <w:bookmarkStart w:id="72" w:name="_Toc535932200"/>
      <w:bookmarkStart w:id="73" w:name="_Toc535932371"/>
      <w:bookmarkStart w:id="74" w:name="_Toc535931744"/>
      <w:bookmarkStart w:id="75" w:name="_Toc535931778"/>
      <w:bookmarkStart w:id="76" w:name="_Toc535931998"/>
      <w:bookmarkStart w:id="77" w:name="_Toc535932050"/>
      <w:bookmarkStart w:id="78" w:name="_Toc535932069"/>
      <w:bookmarkStart w:id="79" w:name="_Toc535932201"/>
      <w:bookmarkStart w:id="80" w:name="_Toc535932372"/>
      <w:bookmarkStart w:id="81" w:name="_Toc535931745"/>
      <w:bookmarkStart w:id="82" w:name="_Toc535931779"/>
      <w:bookmarkStart w:id="83" w:name="_Toc535931999"/>
      <w:bookmarkStart w:id="84" w:name="_Toc535932051"/>
      <w:bookmarkStart w:id="85" w:name="_Toc535932070"/>
      <w:bookmarkStart w:id="86" w:name="_Toc535932202"/>
      <w:bookmarkStart w:id="87" w:name="_Toc535932373"/>
      <w:bookmarkStart w:id="88" w:name="_Toc535931746"/>
      <w:bookmarkStart w:id="89" w:name="_Toc535931780"/>
      <w:bookmarkStart w:id="90" w:name="_Toc535932000"/>
      <w:bookmarkStart w:id="91" w:name="_Toc535932052"/>
      <w:bookmarkStart w:id="92" w:name="_Toc535932071"/>
      <w:bookmarkStart w:id="93" w:name="_Toc535932203"/>
      <w:bookmarkStart w:id="94" w:name="_Toc535932374"/>
      <w:bookmarkStart w:id="95" w:name="_Toc535931747"/>
      <w:bookmarkStart w:id="96" w:name="_Toc535931781"/>
      <w:bookmarkStart w:id="97" w:name="_Toc535932001"/>
      <w:bookmarkStart w:id="98" w:name="_Toc535932053"/>
      <w:bookmarkStart w:id="99" w:name="_Toc535932072"/>
      <w:bookmarkStart w:id="100" w:name="_Toc535932204"/>
      <w:bookmarkStart w:id="101" w:name="_Toc535932375"/>
      <w:bookmarkStart w:id="102" w:name="_Toc535931748"/>
      <w:bookmarkStart w:id="103" w:name="_Toc535931782"/>
      <w:bookmarkStart w:id="104" w:name="_Toc535932002"/>
      <w:bookmarkStart w:id="105" w:name="_Toc535932054"/>
      <w:bookmarkStart w:id="106" w:name="_Toc535932073"/>
      <w:bookmarkStart w:id="107" w:name="_Toc535932205"/>
      <w:bookmarkStart w:id="108" w:name="_Toc535932376"/>
      <w:bookmarkStart w:id="109" w:name="_Toc535931749"/>
      <w:bookmarkStart w:id="110" w:name="_Toc535931783"/>
      <w:bookmarkStart w:id="111" w:name="_Toc535932003"/>
      <w:bookmarkStart w:id="112" w:name="_Toc535932055"/>
      <w:bookmarkStart w:id="113" w:name="_Toc535932074"/>
      <w:bookmarkStart w:id="114" w:name="_Toc535932206"/>
      <w:bookmarkStart w:id="115" w:name="_Toc535932377"/>
      <w:bookmarkStart w:id="116" w:name="_Toc535931750"/>
      <w:bookmarkStart w:id="117" w:name="_Toc535931784"/>
      <w:bookmarkStart w:id="118" w:name="_Toc535932004"/>
      <w:bookmarkStart w:id="119" w:name="_Toc535932056"/>
      <w:bookmarkStart w:id="120" w:name="_Toc535932075"/>
      <w:bookmarkStart w:id="121" w:name="_Toc535932207"/>
      <w:bookmarkStart w:id="122" w:name="_Toc535932378"/>
      <w:bookmarkStart w:id="123" w:name="_Toc535931751"/>
      <w:bookmarkStart w:id="124" w:name="_Toc535931785"/>
      <w:bookmarkStart w:id="125" w:name="_Toc535932005"/>
      <w:bookmarkStart w:id="126" w:name="_Toc535932057"/>
      <w:bookmarkStart w:id="127" w:name="_Toc535932076"/>
      <w:bookmarkStart w:id="128" w:name="_Toc535932208"/>
      <w:bookmarkStart w:id="129" w:name="_Toc535932379"/>
      <w:bookmarkStart w:id="130" w:name="_Toc535931752"/>
      <w:bookmarkStart w:id="131" w:name="_Toc535931786"/>
      <w:bookmarkStart w:id="132" w:name="_Toc535932006"/>
      <w:bookmarkStart w:id="133" w:name="_Toc535932058"/>
      <w:bookmarkStart w:id="134" w:name="_Toc535932077"/>
      <w:bookmarkStart w:id="135" w:name="_Toc535932209"/>
      <w:bookmarkStart w:id="136" w:name="_Toc535932380"/>
      <w:bookmarkStart w:id="137" w:name="_Toc535931753"/>
      <w:bookmarkStart w:id="138" w:name="_Toc535931787"/>
      <w:bookmarkStart w:id="139" w:name="_Toc535932007"/>
      <w:bookmarkStart w:id="140" w:name="_Toc535932059"/>
      <w:bookmarkStart w:id="141" w:name="_Toc535932078"/>
      <w:bookmarkStart w:id="142" w:name="_Toc535932210"/>
      <w:bookmarkStart w:id="143" w:name="_Toc535932381"/>
      <w:bookmarkStart w:id="144" w:name="_Toc535931754"/>
      <w:bookmarkStart w:id="145" w:name="_Toc535931788"/>
      <w:bookmarkStart w:id="146" w:name="_Toc535932008"/>
      <w:bookmarkStart w:id="147" w:name="_Toc535932060"/>
      <w:bookmarkStart w:id="148" w:name="_Toc535932079"/>
      <w:bookmarkStart w:id="149" w:name="_Toc535932211"/>
      <w:bookmarkStart w:id="150" w:name="_Toc535932382"/>
      <w:bookmarkStart w:id="151" w:name="_Toc535931755"/>
      <w:bookmarkStart w:id="152" w:name="_Toc535931789"/>
      <w:bookmarkStart w:id="153" w:name="_Toc535932009"/>
      <w:bookmarkStart w:id="154" w:name="_Toc535932061"/>
      <w:bookmarkStart w:id="155" w:name="_Toc535932080"/>
      <w:bookmarkStart w:id="156" w:name="_Toc535932212"/>
      <w:bookmarkStart w:id="157" w:name="_Toc535932383"/>
      <w:bookmarkStart w:id="158" w:name="_Toc535931756"/>
      <w:bookmarkStart w:id="159" w:name="_Toc535931790"/>
      <w:bookmarkStart w:id="160" w:name="_Toc535932010"/>
      <w:bookmarkStart w:id="161" w:name="_Toc535932062"/>
      <w:bookmarkStart w:id="162" w:name="_Toc535932081"/>
      <w:bookmarkStart w:id="163" w:name="_Toc535932213"/>
      <w:bookmarkStart w:id="164" w:name="_Toc535932384"/>
      <w:bookmarkStart w:id="165" w:name="_Toc535931757"/>
      <w:bookmarkStart w:id="166" w:name="_Toc535931791"/>
      <w:bookmarkStart w:id="167" w:name="_Toc535932011"/>
      <w:bookmarkStart w:id="168" w:name="_Toc535932063"/>
      <w:bookmarkStart w:id="169" w:name="_Toc535932082"/>
      <w:bookmarkStart w:id="170" w:name="_Toc535932214"/>
      <w:bookmarkStart w:id="171" w:name="_Toc535932385"/>
      <w:bookmarkStart w:id="172" w:name="_Toc535931758"/>
      <w:bookmarkStart w:id="173" w:name="_Toc535931792"/>
      <w:bookmarkStart w:id="174" w:name="_Toc535932012"/>
      <w:bookmarkStart w:id="175" w:name="_Toc535932064"/>
      <w:bookmarkStart w:id="176" w:name="_Toc535932083"/>
      <w:bookmarkStart w:id="177" w:name="_Toc535932215"/>
      <w:bookmarkStart w:id="178" w:name="_Toc53593238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r>
        <w:t>4</w:t>
      </w:r>
      <w:r>
        <w:tab/>
      </w:r>
      <w:r w:rsidR="00C01F33" w:rsidRPr="00CE0424">
        <w:t>Conclusion</w:t>
      </w:r>
    </w:p>
    <w:p w14:paraId="44745F72" w14:textId="50CE0F4F" w:rsidR="00B93505" w:rsidRDefault="00B93505" w:rsidP="00B93505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="003710DA">
        <w:t xml:space="preserve"> and proposals</w:t>
      </w:r>
      <w:r w:rsidRPr="00CE0424">
        <w:t>:</w:t>
      </w:r>
      <w:r>
        <w:rPr>
          <w:b/>
          <w:bCs/>
        </w:rPr>
        <w:t xml:space="preserve"> </w:t>
      </w:r>
    </w:p>
    <w:p w14:paraId="446E5856" w14:textId="187ABBAE" w:rsidR="003710DA" w:rsidRDefault="00B93505" w:rsidP="003710DA">
      <w:pPr>
        <w:pStyle w:val="TableofFigures"/>
        <w:tabs>
          <w:tab w:val="right" w:leader="dot" w:pos="9629"/>
        </w:tabs>
        <w:rPr>
          <w:b w:val="0"/>
          <w:bCs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3282681" w:history="1">
        <w:r w:rsidRPr="00BF19FC">
          <w:rPr>
            <w:rStyle w:val="Hyperlink"/>
            <w:noProof/>
          </w:rPr>
          <w:t>Observation 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BF19FC">
          <w:rPr>
            <w:rStyle w:val="Hyperlink"/>
            <w:noProof/>
          </w:rPr>
          <w:t>We can conclude, thus, that the currently specified SN lengths for PDCP and RLC are still suitable for IAB nodes and no changes are needed.</w:t>
        </w:r>
      </w:hyperlink>
      <w:r>
        <w:rPr>
          <w:b w:val="0"/>
          <w:bCs/>
        </w:rPr>
        <w:fldChar w:fldCharType="end"/>
      </w:r>
    </w:p>
    <w:p w14:paraId="12C515D8" w14:textId="77777777" w:rsidR="003710DA" w:rsidRDefault="003710DA" w:rsidP="00D800FC">
      <w:pPr>
        <w:pStyle w:val="Proposal"/>
        <w:numPr>
          <w:ilvl w:val="0"/>
          <w:numId w:val="50"/>
        </w:numPr>
      </w:pPr>
      <w:r>
        <w:t>PDCP and RLC SNs lengths are not extended.</w:t>
      </w:r>
    </w:p>
    <w:p w14:paraId="01ED8DE4" w14:textId="1D4F4598" w:rsidR="00F507D1" w:rsidRPr="00CE0424" w:rsidRDefault="00F12B1D" w:rsidP="00CE0424">
      <w:pPr>
        <w:pStyle w:val="Heading1"/>
      </w:pPr>
      <w:bookmarkStart w:id="179" w:name="_In-sequence_SDU_delivery"/>
      <w:bookmarkEnd w:id="179"/>
      <w:r>
        <w:t>5</w:t>
      </w:r>
      <w:r>
        <w:tab/>
      </w:r>
      <w:r w:rsidR="00F507D1" w:rsidRPr="00CE0424">
        <w:t>References</w:t>
      </w:r>
    </w:p>
    <w:p w14:paraId="2297D371" w14:textId="5C1F05FA" w:rsidR="00A30CA5" w:rsidRPr="00A6431B" w:rsidRDefault="00717663" w:rsidP="00A6431B">
      <w:pPr>
        <w:pStyle w:val="Reference"/>
      </w:pPr>
      <w:r w:rsidRPr="00717663">
        <w:t>R1-1809272</w:t>
      </w:r>
      <w:r w:rsidR="008A1DAC">
        <w:t xml:space="preserve">, </w:t>
      </w:r>
      <w:r w:rsidR="008A1DAC" w:rsidRPr="008A1DAC">
        <w:t>IMT-2020 self-evaluation: Peak data rate and peak spectrum efficiency evaluations for NR</w:t>
      </w:r>
      <w:r w:rsidR="00F039F5">
        <w:t>.</w:t>
      </w:r>
      <w:bookmarkStart w:id="180" w:name="_GoBack"/>
      <w:bookmarkEnd w:id="180"/>
    </w:p>
    <w:sectPr w:rsidR="00A30CA5" w:rsidRPr="00A6431B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D391E" w14:textId="77777777" w:rsidR="002D3AF9" w:rsidRDefault="002D3AF9">
      <w:r>
        <w:separator/>
      </w:r>
    </w:p>
  </w:endnote>
  <w:endnote w:type="continuationSeparator" w:id="0">
    <w:p w14:paraId="7589E281" w14:textId="77777777" w:rsidR="002D3AF9" w:rsidRDefault="002D3AF9">
      <w:r>
        <w:continuationSeparator/>
      </w:r>
    </w:p>
  </w:endnote>
  <w:endnote w:type="continuationNotice" w:id="1">
    <w:p w14:paraId="716CA041" w14:textId="77777777" w:rsidR="002D3AF9" w:rsidRDefault="002D3A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3E32B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2E105" w14:textId="77777777" w:rsidR="002D3AF9" w:rsidRDefault="002D3AF9">
      <w:r>
        <w:separator/>
      </w:r>
    </w:p>
  </w:footnote>
  <w:footnote w:type="continuationSeparator" w:id="0">
    <w:p w14:paraId="02388530" w14:textId="77777777" w:rsidR="002D3AF9" w:rsidRDefault="002D3AF9">
      <w:r>
        <w:continuationSeparator/>
      </w:r>
    </w:p>
  </w:footnote>
  <w:footnote w:type="continuationNotice" w:id="1">
    <w:p w14:paraId="16971D6C" w14:textId="77777777" w:rsidR="002D3AF9" w:rsidRDefault="002D3A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5FB2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6D58C1"/>
    <w:multiLevelType w:val="hybridMultilevel"/>
    <w:tmpl w:val="69E294B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224CB5"/>
    <w:multiLevelType w:val="hybridMultilevel"/>
    <w:tmpl w:val="A2CA9246"/>
    <w:lvl w:ilvl="0" w:tplc="5BE85D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747E89"/>
    <w:multiLevelType w:val="hybridMultilevel"/>
    <w:tmpl w:val="B2CA67A0"/>
    <w:lvl w:ilvl="0" w:tplc="D3FE3EA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86E34CE"/>
    <w:multiLevelType w:val="hybridMultilevel"/>
    <w:tmpl w:val="5C3C0792"/>
    <w:lvl w:ilvl="0" w:tplc="3B9E711A">
      <w:start w:val="1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C7453"/>
    <w:multiLevelType w:val="hybridMultilevel"/>
    <w:tmpl w:val="B2CA67A0"/>
    <w:lvl w:ilvl="0" w:tplc="D3FE3EA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7F31CE"/>
    <w:multiLevelType w:val="hybridMultilevel"/>
    <w:tmpl w:val="BF00D3D4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D4238"/>
    <w:multiLevelType w:val="hybridMultilevel"/>
    <w:tmpl w:val="D466DDCA"/>
    <w:lvl w:ilvl="0" w:tplc="B42A587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9E7724"/>
    <w:multiLevelType w:val="hybridMultilevel"/>
    <w:tmpl w:val="3B0475A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6FB6910"/>
    <w:multiLevelType w:val="hybridMultilevel"/>
    <w:tmpl w:val="B1B63D06"/>
    <w:lvl w:ilvl="0" w:tplc="5FDCE8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8F419D"/>
    <w:multiLevelType w:val="hybridMultilevel"/>
    <w:tmpl w:val="D7B00CDC"/>
    <w:lvl w:ilvl="0" w:tplc="E1BC9B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3224A8"/>
    <w:multiLevelType w:val="hybridMultilevel"/>
    <w:tmpl w:val="EEF4B8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7C3AA5"/>
    <w:multiLevelType w:val="hybridMultilevel"/>
    <w:tmpl w:val="E6502C3E"/>
    <w:lvl w:ilvl="0" w:tplc="B42A5874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010E9A"/>
    <w:multiLevelType w:val="hybridMultilevel"/>
    <w:tmpl w:val="56FC91B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E655F4"/>
    <w:multiLevelType w:val="hybridMultilevel"/>
    <w:tmpl w:val="A11AFFA2"/>
    <w:lvl w:ilvl="0" w:tplc="F57633FC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281B1B"/>
    <w:multiLevelType w:val="hybridMultilevel"/>
    <w:tmpl w:val="50C88C70"/>
    <w:lvl w:ilvl="0" w:tplc="F5C08D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2819D6"/>
    <w:multiLevelType w:val="hybridMultilevel"/>
    <w:tmpl w:val="9FD2D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BC20B0"/>
    <w:multiLevelType w:val="hybridMultilevel"/>
    <w:tmpl w:val="B2CA67A0"/>
    <w:lvl w:ilvl="0" w:tplc="D3FE3EA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C5324B1"/>
    <w:multiLevelType w:val="hybridMultilevel"/>
    <w:tmpl w:val="B684944E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7B16B6"/>
    <w:multiLevelType w:val="hybridMultilevel"/>
    <w:tmpl w:val="4C62CD0A"/>
    <w:lvl w:ilvl="0" w:tplc="041D0011">
      <w:start w:val="1"/>
      <w:numFmt w:val="decimal"/>
      <w:lvlText w:val="%1)"/>
      <w:lvlJc w:val="left"/>
      <w:pPr>
        <w:ind w:left="360" w:hanging="360"/>
      </w:p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>
      <w:start w:val="1"/>
      <w:numFmt w:val="decimal"/>
      <w:lvlText w:val="%4."/>
      <w:lvlJc w:val="left"/>
      <w:pPr>
        <w:ind w:left="2520" w:hanging="360"/>
      </w:pPr>
    </w:lvl>
    <w:lvl w:ilvl="4" w:tplc="041D0019">
      <w:start w:val="1"/>
      <w:numFmt w:val="lowerLetter"/>
      <w:lvlText w:val="%5."/>
      <w:lvlJc w:val="left"/>
      <w:pPr>
        <w:ind w:left="3240" w:hanging="360"/>
      </w:pPr>
    </w:lvl>
    <w:lvl w:ilvl="5" w:tplc="041D001B">
      <w:start w:val="1"/>
      <w:numFmt w:val="lowerRoman"/>
      <w:lvlText w:val="%6."/>
      <w:lvlJc w:val="right"/>
      <w:pPr>
        <w:ind w:left="3960" w:hanging="180"/>
      </w:pPr>
    </w:lvl>
    <w:lvl w:ilvl="6" w:tplc="041D000F">
      <w:start w:val="1"/>
      <w:numFmt w:val="decimal"/>
      <w:lvlText w:val="%7."/>
      <w:lvlJc w:val="left"/>
      <w:pPr>
        <w:ind w:left="4680" w:hanging="360"/>
      </w:pPr>
    </w:lvl>
    <w:lvl w:ilvl="7" w:tplc="041D0019">
      <w:start w:val="1"/>
      <w:numFmt w:val="lowerLetter"/>
      <w:lvlText w:val="%8."/>
      <w:lvlJc w:val="left"/>
      <w:pPr>
        <w:ind w:left="5400" w:hanging="360"/>
      </w:pPr>
    </w:lvl>
    <w:lvl w:ilvl="8" w:tplc="041D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90A7D91"/>
    <w:multiLevelType w:val="hybridMultilevel"/>
    <w:tmpl w:val="55923F1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1150AA1"/>
    <w:multiLevelType w:val="hybridMultilevel"/>
    <w:tmpl w:val="05D88146"/>
    <w:lvl w:ilvl="0" w:tplc="54D6FCF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F8845D4"/>
    <w:multiLevelType w:val="hybridMultilevel"/>
    <w:tmpl w:val="5F8E5C4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7"/>
  </w:num>
  <w:num w:numId="3">
    <w:abstractNumId w:val="20"/>
  </w:num>
  <w:num w:numId="4">
    <w:abstractNumId w:val="21"/>
  </w:num>
  <w:num w:numId="5">
    <w:abstractNumId w:val="14"/>
  </w:num>
  <w:num w:numId="6">
    <w:abstractNumId w:val="25"/>
  </w:num>
  <w:num w:numId="7">
    <w:abstractNumId w:val="35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31"/>
  </w:num>
  <w:num w:numId="15">
    <w:abstractNumId w:val="24"/>
  </w:num>
  <w:num w:numId="16">
    <w:abstractNumId w:val="36"/>
  </w:num>
  <w:num w:numId="17">
    <w:abstractNumId w:val="8"/>
  </w:num>
  <w:num w:numId="18">
    <w:abstractNumId w:val="9"/>
  </w:num>
  <w:num w:numId="19">
    <w:abstractNumId w:val="4"/>
  </w:num>
  <w:num w:numId="20">
    <w:abstractNumId w:val="42"/>
  </w:num>
  <w:num w:numId="21">
    <w:abstractNumId w:val="18"/>
  </w:num>
  <w:num w:numId="22">
    <w:abstractNumId w:val="40"/>
  </w:num>
  <w:num w:numId="23">
    <w:abstractNumId w:val="34"/>
  </w:num>
  <w:num w:numId="24">
    <w:abstractNumId w:val="7"/>
  </w:num>
  <w:num w:numId="25">
    <w:abstractNumId w:val="5"/>
  </w:num>
  <w:num w:numId="26">
    <w:abstractNumId w:val="11"/>
  </w:num>
  <w:num w:numId="2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29"/>
  </w:num>
  <w:num w:numId="32">
    <w:abstractNumId w:val="37"/>
  </w:num>
  <w:num w:numId="33">
    <w:abstractNumId w:val="32"/>
  </w:num>
  <w:num w:numId="34">
    <w:abstractNumId w:val="41"/>
  </w:num>
  <w:num w:numId="35">
    <w:abstractNumId w:val="6"/>
  </w:num>
  <w:num w:numId="36">
    <w:abstractNumId w:val="16"/>
  </w:num>
  <w:num w:numId="37">
    <w:abstractNumId w:val="13"/>
  </w:num>
  <w:num w:numId="38">
    <w:abstractNumId w:val="26"/>
  </w:num>
  <w:num w:numId="39">
    <w:abstractNumId w:val="28"/>
  </w:num>
  <w:num w:numId="40">
    <w:abstractNumId w:val="33"/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</w:num>
  <w:num w:numId="45">
    <w:abstractNumId w:val="19"/>
  </w:num>
  <w:num w:numId="46">
    <w:abstractNumId w:val="27"/>
  </w:num>
  <w:num w:numId="47">
    <w:abstractNumId w:val="20"/>
  </w:num>
  <w:num w:numId="48">
    <w:abstractNumId w:val="23"/>
  </w:num>
  <w:num w:numId="49">
    <w:abstractNumId w:val="43"/>
  </w:num>
  <w:num w:numId="50">
    <w:abstractNumId w:val="2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EF9"/>
    <w:rsid w:val="000006E1"/>
    <w:rsid w:val="00002A37"/>
    <w:rsid w:val="00004115"/>
    <w:rsid w:val="0000554E"/>
    <w:rsid w:val="0000564C"/>
    <w:rsid w:val="00006446"/>
    <w:rsid w:val="00006896"/>
    <w:rsid w:val="00007CDC"/>
    <w:rsid w:val="00011B28"/>
    <w:rsid w:val="0001420D"/>
    <w:rsid w:val="00015D15"/>
    <w:rsid w:val="00016CD3"/>
    <w:rsid w:val="000205C1"/>
    <w:rsid w:val="00024094"/>
    <w:rsid w:val="0002564D"/>
    <w:rsid w:val="00025ECA"/>
    <w:rsid w:val="000325B8"/>
    <w:rsid w:val="00034A08"/>
    <w:rsid w:val="00034C15"/>
    <w:rsid w:val="00036BA1"/>
    <w:rsid w:val="000422E2"/>
    <w:rsid w:val="00042F22"/>
    <w:rsid w:val="000444EF"/>
    <w:rsid w:val="00052A07"/>
    <w:rsid w:val="000534E3"/>
    <w:rsid w:val="00053A81"/>
    <w:rsid w:val="0005606A"/>
    <w:rsid w:val="00057117"/>
    <w:rsid w:val="000604B9"/>
    <w:rsid w:val="000616E7"/>
    <w:rsid w:val="000627D9"/>
    <w:rsid w:val="0006487E"/>
    <w:rsid w:val="00065E1A"/>
    <w:rsid w:val="00077E5F"/>
    <w:rsid w:val="00080260"/>
    <w:rsid w:val="0008036A"/>
    <w:rsid w:val="00081AE6"/>
    <w:rsid w:val="000855EB"/>
    <w:rsid w:val="00085620"/>
    <w:rsid w:val="00085B52"/>
    <w:rsid w:val="000866F2"/>
    <w:rsid w:val="00087F52"/>
    <w:rsid w:val="0009009F"/>
    <w:rsid w:val="00091557"/>
    <w:rsid w:val="00091CD8"/>
    <w:rsid w:val="000924C1"/>
    <w:rsid w:val="000924F0"/>
    <w:rsid w:val="00093474"/>
    <w:rsid w:val="0009510F"/>
    <w:rsid w:val="00095FB6"/>
    <w:rsid w:val="000A153E"/>
    <w:rsid w:val="000A1B7B"/>
    <w:rsid w:val="000A31BE"/>
    <w:rsid w:val="000A56F2"/>
    <w:rsid w:val="000B1ECA"/>
    <w:rsid w:val="000B2719"/>
    <w:rsid w:val="000B3A8F"/>
    <w:rsid w:val="000B4AB9"/>
    <w:rsid w:val="000B58C3"/>
    <w:rsid w:val="000B61E9"/>
    <w:rsid w:val="000B71BB"/>
    <w:rsid w:val="000C0D13"/>
    <w:rsid w:val="000C165A"/>
    <w:rsid w:val="000C2E19"/>
    <w:rsid w:val="000C5F1E"/>
    <w:rsid w:val="000D0D07"/>
    <w:rsid w:val="000D4797"/>
    <w:rsid w:val="000D5A64"/>
    <w:rsid w:val="000D5EF9"/>
    <w:rsid w:val="000D6705"/>
    <w:rsid w:val="000E0527"/>
    <w:rsid w:val="000E1E92"/>
    <w:rsid w:val="000E637A"/>
    <w:rsid w:val="000E700D"/>
    <w:rsid w:val="000F02C7"/>
    <w:rsid w:val="000F06D6"/>
    <w:rsid w:val="000F0EB1"/>
    <w:rsid w:val="000F1106"/>
    <w:rsid w:val="000F3BE9"/>
    <w:rsid w:val="000F3F6C"/>
    <w:rsid w:val="000F6DF3"/>
    <w:rsid w:val="000F7D7C"/>
    <w:rsid w:val="001005FF"/>
    <w:rsid w:val="00102A2A"/>
    <w:rsid w:val="001062FB"/>
    <w:rsid w:val="001063E6"/>
    <w:rsid w:val="00113CF4"/>
    <w:rsid w:val="00114FCF"/>
    <w:rsid w:val="001153EA"/>
    <w:rsid w:val="00115643"/>
    <w:rsid w:val="00116765"/>
    <w:rsid w:val="00116C9E"/>
    <w:rsid w:val="00120DE7"/>
    <w:rsid w:val="001219F5"/>
    <w:rsid w:val="00121A20"/>
    <w:rsid w:val="001220CD"/>
    <w:rsid w:val="0012377F"/>
    <w:rsid w:val="00124314"/>
    <w:rsid w:val="00126B4A"/>
    <w:rsid w:val="00132FD0"/>
    <w:rsid w:val="00133188"/>
    <w:rsid w:val="00133E10"/>
    <w:rsid w:val="001344C0"/>
    <w:rsid w:val="001346FA"/>
    <w:rsid w:val="00135252"/>
    <w:rsid w:val="00137AB5"/>
    <w:rsid w:val="00137F0B"/>
    <w:rsid w:val="00142017"/>
    <w:rsid w:val="00142BCB"/>
    <w:rsid w:val="001472F3"/>
    <w:rsid w:val="00151E23"/>
    <w:rsid w:val="001526E0"/>
    <w:rsid w:val="00155056"/>
    <w:rsid w:val="001551B5"/>
    <w:rsid w:val="001561C1"/>
    <w:rsid w:val="00160D66"/>
    <w:rsid w:val="001618C2"/>
    <w:rsid w:val="00162A24"/>
    <w:rsid w:val="001659C1"/>
    <w:rsid w:val="001662A9"/>
    <w:rsid w:val="00171B70"/>
    <w:rsid w:val="001723EF"/>
    <w:rsid w:val="00173A8E"/>
    <w:rsid w:val="00174CBB"/>
    <w:rsid w:val="0017502C"/>
    <w:rsid w:val="00180FDA"/>
    <w:rsid w:val="0018143F"/>
    <w:rsid w:val="00181FF8"/>
    <w:rsid w:val="00185B50"/>
    <w:rsid w:val="0018605F"/>
    <w:rsid w:val="00190AC1"/>
    <w:rsid w:val="0019341A"/>
    <w:rsid w:val="00197DF9"/>
    <w:rsid w:val="001A1987"/>
    <w:rsid w:val="001A2564"/>
    <w:rsid w:val="001A4236"/>
    <w:rsid w:val="001A6173"/>
    <w:rsid w:val="001A6CBA"/>
    <w:rsid w:val="001A7005"/>
    <w:rsid w:val="001A79FC"/>
    <w:rsid w:val="001A7D38"/>
    <w:rsid w:val="001B0D97"/>
    <w:rsid w:val="001B39E3"/>
    <w:rsid w:val="001B5A5D"/>
    <w:rsid w:val="001B6B15"/>
    <w:rsid w:val="001C1945"/>
    <w:rsid w:val="001C1CE5"/>
    <w:rsid w:val="001C2EF2"/>
    <w:rsid w:val="001C3D2A"/>
    <w:rsid w:val="001C5DF2"/>
    <w:rsid w:val="001D0E82"/>
    <w:rsid w:val="001D51BA"/>
    <w:rsid w:val="001D53E7"/>
    <w:rsid w:val="001D6342"/>
    <w:rsid w:val="001D6D53"/>
    <w:rsid w:val="001E2799"/>
    <w:rsid w:val="001E4899"/>
    <w:rsid w:val="001E58E2"/>
    <w:rsid w:val="001E66DC"/>
    <w:rsid w:val="001E743C"/>
    <w:rsid w:val="001E791C"/>
    <w:rsid w:val="001E7AED"/>
    <w:rsid w:val="001F103B"/>
    <w:rsid w:val="001F3916"/>
    <w:rsid w:val="001F54C5"/>
    <w:rsid w:val="001F662C"/>
    <w:rsid w:val="001F7074"/>
    <w:rsid w:val="00200490"/>
    <w:rsid w:val="00200873"/>
    <w:rsid w:val="00201F3A"/>
    <w:rsid w:val="00203F96"/>
    <w:rsid w:val="002069B2"/>
    <w:rsid w:val="00207FA3"/>
    <w:rsid w:val="002111E7"/>
    <w:rsid w:val="00211D2D"/>
    <w:rsid w:val="00213125"/>
    <w:rsid w:val="0021381C"/>
    <w:rsid w:val="00214D8C"/>
    <w:rsid w:val="00214DA8"/>
    <w:rsid w:val="00215423"/>
    <w:rsid w:val="002158FA"/>
    <w:rsid w:val="00220600"/>
    <w:rsid w:val="00221BF4"/>
    <w:rsid w:val="002224DB"/>
    <w:rsid w:val="00222CDB"/>
    <w:rsid w:val="00223FCB"/>
    <w:rsid w:val="002252C3"/>
    <w:rsid w:val="00225C54"/>
    <w:rsid w:val="00230765"/>
    <w:rsid w:val="00230D18"/>
    <w:rsid w:val="002319E4"/>
    <w:rsid w:val="00231C82"/>
    <w:rsid w:val="002345FF"/>
    <w:rsid w:val="00235632"/>
    <w:rsid w:val="00235872"/>
    <w:rsid w:val="0024016F"/>
    <w:rsid w:val="0024033A"/>
    <w:rsid w:val="00240AD1"/>
    <w:rsid w:val="00241559"/>
    <w:rsid w:val="00243167"/>
    <w:rsid w:val="002435B3"/>
    <w:rsid w:val="00244B99"/>
    <w:rsid w:val="002458EB"/>
    <w:rsid w:val="00245C1A"/>
    <w:rsid w:val="002500C8"/>
    <w:rsid w:val="00251232"/>
    <w:rsid w:val="00257543"/>
    <w:rsid w:val="002617E7"/>
    <w:rsid w:val="00264228"/>
    <w:rsid w:val="00264334"/>
    <w:rsid w:val="0026473E"/>
    <w:rsid w:val="00264835"/>
    <w:rsid w:val="00266214"/>
    <w:rsid w:val="00267C83"/>
    <w:rsid w:val="0027144F"/>
    <w:rsid w:val="00271813"/>
    <w:rsid w:val="00271F3A"/>
    <w:rsid w:val="00273278"/>
    <w:rsid w:val="002737F4"/>
    <w:rsid w:val="00276340"/>
    <w:rsid w:val="00276897"/>
    <w:rsid w:val="002805F5"/>
    <w:rsid w:val="00280751"/>
    <w:rsid w:val="00281202"/>
    <w:rsid w:val="0028280A"/>
    <w:rsid w:val="002836C0"/>
    <w:rsid w:val="00286ACD"/>
    <w:rsid w:val="0028727E"/>
    <w:rsid w:val="00287838"/>
    <w:rsid w:val="002907B5"/>
    <w:rsid w:val="00290FBD"/>
    <w:rsid w:val="00292EB7"/>
    <w:rsid w:val="00295485"/>
    <w:rsid w:val="00296227"/>
    <w:rsid w:val="00296F44"/>
    <w:rsid w:val="0029777D"/>
    <w:rsid w:val="00297D84"/>
    <w:rsid w:val="002A055E"/>
    <w:rsid w:val="002A1D4E"/>
    <w:rsid w:val="002A2869"/>
    <w:rsid w:val="002A3574"/>
    <w:rsid w:val="002B0503"/>
    <w:rsid w:val="002B24D6"/>
    <w:rsid w:val="002B4D4C"/>
    <w:rsid w:val="002B577E"/>
    <w:rsid w:val="002C2BA8"/>
    <w:rsid w:val="002C314D"/>
    <w:rsid w:val="002C41E6"/>
    <w:rsid w:val="002D071A"/>
    <w:rsid w:val="002D09F1"/>
    <w:rsid w:val="002D1134"/>
    <w:rsid w:val="002D259C"/>
    <w:rsid w:val="002D34B2"/>
    <w:rsid w:val="002D3AF9"/>
    <w:rsid w:val="002D48B0"/>
    <w:rsid w:val="002D503C"/>
    <w:rsid w:val="002D5B37"/>
    <w:rsid w:val="002D7637"/>
    <w:rsid w:val="002E17F2"/>
    <w:rsid w:val="002E4634"/>
    <w:rsid w:val="002E5D3C"/>
    <w:rsid w:val="002E60AF"/>
    <w:rsid w:val="002E6A4C"/>
    <w:rsid w:val="002E7732"/>
    <w:rsid w:val="002E7CAE"/>
    <w:rsid w:val="002F125A"/>
    <w:rsid w:val="002F2771"/>
    <w:rsid w:val="002F35CE"/>
    <w:rsid w:val="002F37A9"/>
    <w:rsid w:val="002F3872"/>
    <w:rsid w:val="00301581"/>
    <w:rsid w:val="00301CE6"/>
    <w:rsid w:val="00301EA3"/>
    <w:rsid w:val="0030256B"/>
    <w:rsid w:val="00303D07"/>
    <w:rsid w:val="00304F65"/>
    <w:rsid w:val="0030501F"/>
    <w:rsid w:val="00307BA1"/>
    <w:rsid w:val="00311702"/>
    <w:rsid w:val="00311E82"/>
    <w:rsid w:val="00313FD6"/>
    <w:rsid w:val="003143BD"/>
    <w:rsid w:val="00315363"/>
    <w:rsid w:val="003157A0"/>
    <w:rsid w:val="003166CC"/>
    <w:rsid w:val="003203ED"/>
    <w:rsid w:val="0032262E"/>
    <w:rsid w:val="00322C9F"/>
    <w:rsid w:val="00324952"/>
    <w:rsid w:val="00324D23"/>
    <w:rsid w:val="00331751"/>
    <w:rsid w:val="00333179"/>
    <w:rsid w:val="00334579"/>
    <w:rsid w:val="00334D55"/>
    <w:rsid w:val="00335858"/>
    <w:rsid w:val="00336BDA"/>
    <w:rsid w:val="00341BC5"/>
    <w:rsid w:val="00341D62"/>
    <w:rsid w:val="00342BD7"/>
    <w:rsid w:val="003441E7"/>
    <w:rsid w:val="00344CEB"/>
    <w:rsid w:val="00346DB5"/>
    <w:rsid w:val="00347134"/>
    <w:rsid w:val="003477B1"/>
    <w:rsid w:val="003515A3"/>
    <w:rsid w:val="00352202"/>
    <w:rsid w:val="0035253B"/>
    <w:rsid w:val="00357380"/>
    <w:rsid w:val="00357B18"/>
    <w:rsid w:val="003602D9"/>
    <w:rsid w:val="003604CE"/>
    <w:rsid w:val="00361F79"/>
    <w:rsid w:val="003620C3"/>
    <w:rsid w:val="003630E6"/>
    <w:rsid w:val="00370E47"/>
    <w:rsid w:val="003710DA"/>
    <w:rsid w:val="003742AC"/>
    <w:rsid w:val="0037581E"/>
    <w:rsid w:val="00377CE1"/>
    <w:rsid w:val="00382DCE"/>
    <w:rsid w:val="00385BF0"/>
    <w:rsid w:val="0038727F"/>
    <w:rsid w:val="003939FF"/>
    <w:rsid w:val="003A2223"/>
    <w:rsid w:val="003A2A0F"/>
    <w:rsid w:val="003A45A1"/>
    <w:rsid w:val="003A5B0A"/>
    <w:rsid w:val="003A6BAC"/>
    <w:rsid w:val="003A70A4"/>
    <w:rsid w:val="003A731F"/>
    <w:rsid w:val="003A735A"/>
    <w:rsid w:val="003A7EF3"/>
    <w:rsid w:val="003B08B7"/>
    <w:rsid w:val="003B159C"/>
    <w:rsid w:val="003B1766"/>
    <w:rsid w:val="003B207F"/>
    <w:rsid w:val="003B369F"/>
    <w:rsid w:val="003B36A3"/>
    <w:rsid w:val="003B64BB"/>
    <w:rsid w:val="003B6632"/>
    <w:rsid w:val="003B7FE5"/>
    <w:rsid w:val="003C11C8"/>
    <w:rsid w:val="003C2702"/>
    <w:rsid w:val="003C5CC4"/>
    <w:rsid w:val="003C7806"/>
    <w:rsid w:val="003D0ED4"/>
    <w:rsid w:val="003D109F"/>
    <w:rsid w:val="003D2478"/>
    <w:rsid w:val="003D3C45"/>
    <w:rsid w:val="003D4B75"/>
    <w:rsid w:val="003D5009"/>
    <w:rsid w:val="003D5B1F"/>
    <w:rsid w:val="003D7355"/>
    <w:rsid w:val="003E05C2"/>
    <w:rsid w:val="003E15FA"/>
    <w:rsid w:val="003E291A"/>
    <w:rsid w:val="003E35B0"/>
    <w:rsid w:val="003E44CB"/>
    <w:rsid w:val="003E55E4"/>
    <w:rsid w:val="003E74E3"/>
    <w:rsid w:val="003F05C7"/>
    <w:rsid w:val="003F1A36"/>
    <w:rsid w:val="003F2CD4"/>
    <w:rsid w:val="003F6BBE"/>
    <w:rsid w:val="004000E8"/>
    <w:rsid w:val="004028C0"/>
    <w:rsid w:val="00402E2B"/>
    <w:rsid w:val="00403836"/>
    <w:rsid w:val="0040512B"/>
    <w:rsid w:val="00405CA5"/>
    <w:rsid w:val="00407CD3"/>
    <w:rsid w:val="00410134"/>
    <w:rsid w:val="00410881"/>
    <w:rsid w:val="00410B72"/>
    <w:rsid w:val="00410F18"/>
    <w:rsid w:val="0041263E"/>
    <w:rsid w:val="00413AAC"/>
    <w:rsid w:val="00413E92"/>
    <w:rsid w:val="00414313"/>
    <w:rsid w:val="0041780A"/>
    <w:rsid w:val="004203F6"/>
    <w:rsid w:val="00421105"/>
    <w:rsid w:val="00421BE9"/>
    <w:rsid w:val="00422AA4"/>
    <w:rsid w:val="004242F4"/>
    <w:rsid w:val="004251B4"/>
    <w:rsid w:val="00427248"/>
    <w:rsid w:val="004277C2"/>
    <w:rsid w:val="00435725"/>
    <w:rsid w:val="00437447"/>
    <w:rsid w:val="00437D4E"/>
    <w:rsid w:val="00441A92"/>
    <w:rsid w:val="004431DC"/>
    <w:rsid w:val="004435BC"/>
    <w:rsid w:val="00443CD9"/>
    <w:rsid w:val="004445E7"/>
    <w:rsid w:val="00444F56"/>
    <w:rsid w:val="00446488"/>
    <w:rsid w:val="00446ADE"/>
    <w:rsid w:val="004517AA"/>
    <w:rsid w:val="00451FB1"/>
    <w:rsid w:val="004520C7"/>
    <w:rsid w:val="00452CAC"/>
    <w:rsid w:val="00455936"/>
    <w:rsid w:val="00455C00"/>
    <w:rsid w:val="00457565"/>
    <w:rsid w:val="00457B71"/>
    <w:rsid w:val="004669E2"/>
    <w:rsid w:val="00470C31"/>
    <w:rsid w:val="00470DC1"/>
    <w:rsid w:val="00471DE0"/>
    <w:rsid w:val="0047301E"/>
    <w:rsid w:val="004734D0"/>
    <w:rsid w:val="0047556B"/>
    <w:rsid w:val="00476000"/>
    <w:rsid w:val="00477768"/>
    <w:rsid w:val="0048238A"/>
    <w:rsid w:val="0048297B"/>
    <w:rsid w:val="004873E5"/>
    <w:rsid w:val="00492BC5"/>
    <w:rsid w:val="0049424A"/>
    <w:rsid w:val="004964F1"/>
    <w:rsid w:val="004A16BC"/>
    <w:rsid w:val="004A2B94"/>
    <w:rsid w:val="004A7E96"/>
    <w:rsid w:val="004B081F"/>
    <w:rsid w:val="004B1979"/>
    <w:rsid w:val="004B2575"/>
    <w:rsid w:val="004B395D"/>
    <w:rsid w:val="004B3F9D"/>
    <w:rsid w:val="004B4E0E"/>
    <w:rsid w:val="004B6F6A"/>
    <w:rsid w:val="004B7C0C"/>
    <w:rsid w:val="004C3898"/>
    <w:rsid w:val="004C5BCD"/>
    <w:rsid w:val="004C667A"/>
    <w:rsid w:val="004C7AF6"/>
    <w:rsid w:val="004D03E8"/>
    <w:rsid w:val="004D1EFF"/>
    <w:rsid w:val="004D36B1"/>
    <w:rsid w:val="004D5391"/>
    <w:rsid w:val="004D760F"/>
    <w:rsid w:val="004D7EBD"/>
    <w:rsid w:val="004E0B33"/>
    <w:rsid w:val="004E2680"/>
    <w:rsid w:val="004E28F9"/>
    <w:rsid w:val="004E39FA"/>
    <w:rsid w:val="004E462E"/>
    <w:rsid w:val="004E4DEA"/>
    <w:rsid w:val="004E56DC"/>
    <w:rsid w:val="004E76F4"/>
    <w:rsid w:val="004E7A64"/>
    <w:rsid w:val="004F0B4E"/>
    <w:rsid w:val="004F0B6C"/>
    <w:rsid w:val="004F2078"/>
    <w:rsid w:val="004F4DA3"/>
    <w:rsid w:val="00503BF9"/>
    <w:rsid w:val="00506557"/>
    <w:rsid w:val="0050677A"/>
    <w:rsid w:val="00507867"/>
    <w:rsid w:val="005108D8"/>
    <w:rsid w:val="00510DD5"/>
    <w:rsid w:val="0051107E"/>
    <w:rsid w:val="005116F9"/>
    <w:rsid w:val="005153A7"/>
    <w:rsid w:val="00516BFF"/>
    <w:rsid w:val="005219CF"/>
    <w:rsid w:val="005348A7"/>
    <w:rsid w:val="00534B59"/>
    <w:rsid w:val="00536759"/>
    <w:rsid w:val="00537C62"/>
    <w:rsid w:val="00542BD1"/>
    <w:rsid w:val="005451B2"/>
    <w:rsid w:val="00545381"/>
    <w:rsid w:val="00546970"/>
    <w:rsid w:val="005533B5"/>
    <w:rsid w:val="005539D5"/>
    <w:rsid w:val="00554E19"/>
    <w:rsid w:val="00557BD1"/>
    <w:rsid w:val="0056121F"/>
    <w:rsid w:val="00567614"/>
    <w:rsid w:val="00567A89"/>
    <w:rsid w:val="00572505"/>
    <w:rsid w:val="00576B25"/>
    <w:rsid w:val="00582809"/>
    <w:rsid w:val="00584472"/>
    <w:rsid w:val="0058498D"/>
    <w:rsid w:val="00586016"/>
    <w:rsid w:val="0058798C"/>
    <w:rsid w:val="005900FA"/>
    <w:rsid w:val="00592A46"/>
    <w:rsid w:val="005935A4"/>
    <w:rsid w:val="00593CAD"/>
    <w:rsid w:val="005948C2"/>
    <w:rsid w:val="00595DCA"/>
    <w:rsid w:val="005971AE"/>
    <w:rsid w:val="0059779B"/>
    <w:rsid w:val="005A03D9"/>
    <w:rsid w:val="005A209A"/>
    <w:rsid w:val="005A5087"/>
    <w:rsid w:val="005A662D"/>
    <w:rsid w:val="005A671F"/>
    <w:rsid w:val="005B1409"/>
    <w:rsid w:val="005B3377"/>
    <w:rsid w:val="005B35D7"/>
    <w:rsid w:val="005B392A"/>
    <w:rsid w:val="005B3AA3"/>
    <w:rsid w:val="005B59E2"/>
    <w:rsid w:val="005B6F83"/>
    <w:rsid w:val="005C42C4"/>
    <w:rsid w:val="005C55B9"/>
    <w:rsid w:val="005C5E74"/>
    <w:rsid w:val="005C74FB"/>
    <w:rsid w:val="005D0E01"/>
    <w:rsid w:val="005D1602"/>
    <w:rsid w:val="005D3E71"/>
    <w:rsid w:val="005D7BC7"/>
    <w:rsid w:val="005E0419"/>
    <w:rsid w:val="005E385F"/>
    <w:rsid w:val="005E4D1F"/>
    <w:rsid w:val="005E5B81"/>
    <w:rsid w:val="005E6139"/>
    <w:rsid w:val="005F2CB1"/>
    <w:rsid w:val="005F3025"/>
    <w:rsid w:val="005F3037"/>
    <w:rsid w:val="005F5433"/>
    <w:rsid w:val="005F618C"/>
    <w:rsid w:val="005F70BD"/>
    <w:rsid w:val="006010B1"/>
    <w:rsid w:val="0060283C"/>
    <w:rsid w:val="00604F14"/>
    <w:rsid w:val="00611B83"/>
    <w:rsid w:val="00613257"/>
    <w:rsid w:val="00614077"/>
    <w:rsid w:val="00615055"/>
    <w:rsid w:val="006171A3"/>
    <w:rsid w:val="00617B04"/>
    <w:rsid w:val="00620A71"/>
    <w:rsid w:val="00620D80"/>
    <w:rsid w:val="00621DFB"/>
    <w:rsid w:val="006234A6"/>
    <w:rsid w:val="006255E7"/>
    <w:rsid w:val="00630001"/>
    <w:rsid w:val="006311B3"/>
    <w:rsid w:val="0063162C"/>
    <w:rsid w:val="0063284C"/>
    <w:rsid w:val="0063603D"/>
    <w:rsid w:val="00636398"/>
    <w:rsid w:val="006368D3"/>
    <w:rsid w:val="006377EC"/>
    <w:rsid w:val="0064151F"/>
    <w:rsid w:val="00641533"/>
    <w:rsid w:val="0064208D"/>
    <w:rsid w:val="00643475"/>
    <w:rsid w:val="0064396A"/>
    <w:rsid w:val="00645B86"/>
    <w:rsid w:val="0064624E"/>
    <w:rsid w:val="00650AB9"/>
    <w:rsid w:val="00651820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DFD"/>
    <w:rsid w:val="00693E4F"/>
    <w:rsid w:val="00695FC2"/>
    <w:rsid w:val="00696949"/>
    <w:rsid w:val="00697052"/>
    <w:rsid w:val="006A1AB6"/>
    <w:rsid w:val="006A2160"/>
    <w:rsid w:val="006A46FB"/>
    <w:rsid w:val="006A5E28"/>
    <w:rsid w:val="006A697B"/>
    <w:rsid w:val="006A7AFF"/>
    <w:rsid w:val="006B1816"/>
    <w:rsid w:val="006B2099"/>
    <w:rsid w:val="006B50CF"/>
    <w:rsid w:val="006C03B8"/>
    <w:rsid w:val="006C0D80"/>
    <w:rsid w:val="006C427A"/>
    <w:rsid w:val="006C52D1"/>
    <w:rsid w:val="006C5EC9"/>
    <w:rsid w:val="006C6059"/>
    <w:rsid w:val="006C7522"/>
    <w:rsid w:val="006D0764"/>
    <w:rsid w:val="006D522A"/>
    <w:rsid w:val="006D6F08"/>
    <w:rsid w:val="006E062C"/>
    <w:rsid w:val="006E1C82"/>
    <w:rsid w:val="006E28B7"/>
    <w:rsid w:val="006E2A9B"/>
    <w:rsid w:val="006E3310"/>
    <w:rsid w:val="006E47A0"/>
    <w:rsid w:val="006E4E39"/>
    <w:rsid w:val="006E565E"/>
    <w:rsid w:val="006E673D"/>
    <w:rsid w:val="006E71B1"/>
    <w:rsid w:val="006E7D3B"/>
    <w:rsid w:val="006F1B70"/>
    <w:rsid w:val="006F341D"/>
    <w:rsid w:val="006F3CDE"/>
    <w:rsid w:val="006F5617"/>
    <w:rsid w:val="006F58D4"/>
    <w:rsid w:val="006F6582"/>
    <w:rsid w:val="007016C0"/>
    <w:rsid w:val="0070346E"/>
    <w:rsid w:val="00704EDB"/>
    <w:rsid w:val="00706101"/>
    <w:rsid w:val="00707072"/>
    <w:rsid w:val="007072D8"/>
    <w:rsid w:val="00707998"/>
    <w:rsid w:val="00707D61"/>
    <w:rsid w:val="00712287"/>
    <w:rsid w:val="00712772"/>
    <w:rsid w:val="007148D3"/>
    <w:rsid w:val="00715B9A"/>
    <w:rsid w:val="007169F2"/>
    <w:rsid w:val="0071761F"/>
    <w:rsid w:val="00717663"/>
    <w:rsid w:val="00717AFA"/>
    <w:rsid w:val="007231E2"/>
    <w:rsid w:val="007257D0"/>
    <w:rsid w:val="00726EA6"/>
    <w:rsid w:val="00727064"/>
    <w:rsid w:val="00727208"/>
    <w:rsid w:val="00727680"/>
    <w:rsid w:val="007313EB"/>
    <w:rsid w:val="00732E30"/>
    <w:rsid w:val="007348B1"/>
    <w:rsid w:val="0073563B"/>
    <w:rsid w:val="00736291"/>
    <w:rsid w:val="007362A6"/>
    <w:rsid w:val="00736D7D"/>
    <w:rsid w:val="0073795F"/>
    <w:rsid w:val="00740E58"/>
    <w:rsid w:val="007445A0"/>
    <w:rsid w:val="0074524B"/>
    <w:rsid w:val="007464A2"/>
    <w:rsid w:val="007471DB"/>
    <w:rsid w:val="00747D8B"/>
    <w:rsid w:val="00751228"/>
    <w:rsid w:val="00753106"/>
    <w:rsid w:val="00755250"/>
    <w:rsid w:val="00755580"/>
    <w:rsid w:val="007571E1"/>
    <w:rsid w:val="0075764C"/>
    <w:rsid w:val="007604B2"/>
    <w:rsid w:val="00762DC9"/>
    <w:rsid w:val="00764DA0"/>
    <w:rsid w:val="00765281"/>
    <w:rsid w:val="00766BAD"/>
    <w:rsid w:val="007723B5"/>
    <w:rsid w:val="00772532"/>
    <w:rsid w:val="007729A2"/>
    <w:rsid w:val="00775373"/>
    <w:rsid w:val="007755F2"/>
    <w:rsid w:val="00775A1F"/>
    <w:rsid w:val="00776971"/>
    <w:rsid w:val="00776A5F"/>
    <w:rsid w:val="0077718F"/>
    <w:rsid w:val="00780A80"/>
    <w:rsid w:val="0078177E"/>
    <w:rsid w:val="0078254E"/>
    <w:rsid w:val="0078304C"/>
    <w:rsid w:val="00783673"/>
    <w:rsid w:val="00785490"/>
    <w:rsid w:val="007925EA"/>
    <w:rsid w:val="00792FD5"/>
    <w:rsid w:val="00793CD8"/>
    <w:rsid w:val="00795C92"/>
    <w:rsid w:val="00796231"/>
    <w:rsid w:val="007A1CB3"/>
    <w:rsid w:val="007A306F"/>
    <w:rsid w:val="007A43A6"/>
    <w:rsid w:val="007A5461"/>
    <w:rsid w:val="007A588A"/>
    <w:rsid w:val="007A58A6"/>
    <w:rsid w:val="007B089A"/>
    <w:rsid w:val="007B1485"/>
    <w:rsid w:val="007B21A3"/>
    <w:rsid w:val="007B3D2D"/>
    <w:rsid w:val="007B50AE"/>
    <w:rsid w:val="007B51DF"/>
    <w:rsid w:val="007B535E"/>
    <w:rsid w:val="007B6B05"/>
    <w:rsid w:val="007C05C0"/>
    <w:rsid w:val="007C05DD"/>
    <w:rsid w:val="007C1EE7"/>
    <w:rsid w:val="007C3D18"/>
    <w:rsid w:val="007C556F"/>
    <w:rsid w:val="007C60BF"/>
    <w:rsid w:val="007C6A07"/>
    <w:rsid w:val="007C75A1"/>
    <w:rsid w:val="007C77A5"/>
    <w:rsid w:val="007D04E5"/>
    <w:rsid w:val="007D43AE"/>
    <w:rsid w:val="007D5901"/>
    <w:rsid w:val="007D7526"/>
    <w:rsid w:val="007E4610"/>
    <w:rsid w:val="007E4715"/>
    <w:rsid w:val="007E505B"/>
    <w:rsid w:val="007E6335"/>
    <w:rsid w:val="007E7091"/>
    <w:rsid w:val="007F0344"/>
    <w:rsid w:val="007F04D3"/>
    <w:rsid w:val="007F51AB"/>
    <w:rsid w:val="00802604"/>
    <w:rsid w:val="00803FAE"/>
    <w:rsid w:val="0080605F"/>
    <w:rsid w:val="00806DD6"/>
    <w:rsid w:val="00807786"/>
    <w:rsid w:val="00811AF2"/>
    <w:rsid w:val="00811FCB"/>
    <w:rsid w:val="008132F2"/>
    <w:rsid w:val="0081489E"/>
    <w:rsid w:val="008158D6"/>
    <w:rsid w:val="00817196"/>
    <w:rsid w:val="00817479"/>
    <w:rsid w:val="00822E32"/>
    <w:rsid w:val="008235DB"/>
    <w:rsid w:val="0082479D"/>
    <w:rsid w:val="00824AB4"/>
    <w:rsid w:val="00825C42"/>
    <w:rsid w:val="00825D25"/>
    <w:rsid w:val="00827D6F"/>
    <w:rsid w:val="00830CC8"/>
    <w:rsid w:val="00830E63"/>
    <w:rsid w:val="00832975"/>
    <w:rsid w:val="00836CC1"/>
    <w:rsid w:val="008376AC"/>
    <w:rsid w:val="008444E8"/>
    <w:rsid w:val="00844E80"/>
    <w:rsid w:val="008462DB"/>
    <w:rsid w:val="00846FE7"/>
    <w:rsid w:val="00847150"/>
    <w:rsid w:val="00847ACB"/>
    <w:rsid w:val="008524C0"/>
    <w:rsid w:val="00852984"/>
    <w:rsid w:val="00853AFB"/>
    <w:rsid w:val="00856896"/>
    <w:rsid w:val="00856911"/>
    <w:rsid w:val="00856C51"/>
    <w:rsid w:val="00861E3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8C6"/>
    <w:rsid w:val="00882316"/>
    <w:rsid w:val="00882E05"/>
    <w:rsid w:val="00887FA5"/>
    <w:rsid w:val="00890CF5"/>
    <w:rsid w:val="008941E3"/>
    <w:rsid w:val="00894A88"/>
    <w:rsid w:val="00895386"/>
    <w:rsid w:val="00895A15"/>
    <w:rsid w:val="00897C52"/>
    <w:rsid w:val="008A1DAC"/>
    <w:rsid w:val="008A21FF"/>
    <w:rsid w:val="008A2CE2"/>
    <w:rsid w:val="008A30AC"/>
    <w:rsid w:val="008A44B8"/>
    <w:rsid w:val="008A51A8"/>
    <w:rsid w:val="008A54C7"/>
    <w:rsid w:val="008A599E"/>
    <w:rsid w:val="008A77D8"/>
    <w:rsid w:val="008B0483"/>
    <w:rsid w:val="008B120C"/>
    <w:rsid w:val="008B14EE"/>
    <w:rsid w:val="008B240B"/>
    <w:rsid w:val="008B4474"/>
    <w:rsid w:val="008B4EDC"/>
    <w:rsid w:val="008B51A0"/>
    <w:rsid w:val="008B592A"/>
    <w:rsid w:val="008B6EF9"/>
    <w:rsid w:val="008B7B5C"/>
    <w:rsid w:val="008B7BB6"/>
    <w:rsid w:val="008C06C3"/>
    <w:rsid w:val="008C0987"/>
    <w:rsid w:val="008C0C99"/>
    <w:rsid w:val="008C2017"/>
    <w:rsid w:val="008C420F"/>
    <w:rsid w:val="008C4958"/>
    <w:rsid w:val="008C4BAA"/>
    <w:rsid w:val="008C6AE8"/>
    <w:rsid w:val="008C7573"/>
    <w:rsid w:val="008D00A5"/>
    <w:rsid w:val="008D34F1"/>
    <w:rsid w:val="008D39D8"/>
    <w:rsid w:val="008D5B5B"/>
    <w:rsid w:val="008D64AC"/>
    <w:rsid w:val="008D6D1A"/>
    <w:rsid w:val="008D6F7E"/>
    <w:rsid w:val="008D7AB4"/>
    <w:rsid w:val="008E05A3"/>
    <w:rsid w:val="008E065E"/>
    <w:rsid w:val="008E0927"/>
    <w:rsid w:val="008E187E"/>
    <w:rsid w:val="008E1909"/>
    <w:rsid w:val="008E2640"/>
    <w:rsid w:val="008F1EAB"/>
    <w:rsid w:val="008F2244"/>
    <w:rsid w:val="008F28CF"/>
    <w:rsid w:val="008F33DC"/>
    <w:rsid w:val="008F477F"/>
    <w:rsid w:val="009004F6"/>
    <w:rsid w:val="00902350"/>
    <w:rsid w:val="0090336B"/>
    <w:rsid w:val="00904813"/>
    <w:rsid w:val="009053AA"/>
    <w:rsid w:val="00905CAC"/>
    <w:rsid w:val="00906939"/>
    <w:rsid w:val="00910B7D"/>
    <w:rsid w:val="00911DFB"/>
    <w:rsid w:val="0091373E"/>
    <w:rsid w:val="009139D9"/>
    <w:rsid w:val="00914AD8"/>
    <w:rsid w:val="00916079"/>
    <w:rsid w:val="00917CE9"/>
    <w:rsid w:val="00920BF2"/>
    <w:rsid w:val="00922010"/>
    <w:rsid w:val="00927305"/>
    <w:rsid w:val="00927C72"/>
    <w:rsid w:val="00930E40"/>
    <w:rsid w:val="00930E89"/>
    <w:rsid w:val="00931BD9"/>
    <w:rsid w:val="00931E8E"/>
    <w:rsid w:val="00933731"/>
    <w:rsid w:val="009368F3"/>
    <w:rsid w:val="00941636"/>
    <w:rsid w:val="00943742"/>
    <w:rsid w:val="0094413A"/>
    <w:rsid w:val="00945C05"/>
    <w:rsid w:val="00946945"/>
    <w:rsid w:val="00947713"/>
    <w:rsid w:val="0094792D"/>
    <w:rsid w:val="00950DE7"/>
    <w:rsid w:val="00953920"/>
    <w:rsid w:val="00953D47"/>
    <w:rsid w:val="009546FF"/>
    <w:rsid w:val="0095681E"/>
    <w:rsid w:val="009572D4"/>
    <w:rsid w:val="00961921"/>
    <w:rsid w:val="0096430A"/>
    <w:rsid w:val="0096554B"/>
    <w:rsid w:val="0096584A"/>
    <w:rsid w:val="00966634"/>
    <w:rsid w:val="00971F08"/>
    <w:rsid w:val="0097603D"/>
    <w:rsid w:val="00976949"/>
    <w:rsid w:val="00980334"/>
    <w:rsid w:val="00980477"/>
    <w:rsid w:val="0098146D"/>
    <w:rsid w:val="00985253"/>
    <w:rsid w:val="009853B3"/>
    <w:rsid w:val="00990630"/>
    <w:rsid w:val="00991761"/>
    <w:rsid w:val="00993411"/>
    <w:rsid w:val="00994DCA"/>
    <w:rsid w:val="00995752"/>
    <w:rsid w:val="009960EC"/>
    <w:rsid w:val="0099626D"/>
    <w:rsid w:val="009970DD"/>
    <w:rsid w:val="009A0FBA"/>
    <w:rsid w:val="009A1601"/>
    <w:rsid w:val="009A3BB6"/>
    <w:rsid w:val="009A462D"/>
    <w:rsid w:val="009A5CBA"/>
    <w:rsid w:val="009A7526"/>
    <w:rsid w:val="009B04B2"/>
    <w:rsid w:val="009B1F30"/>
    <w:rsid w:val="009B3AC2"/>
    <w:rsid w:val="009B4192"/>
    <w:rsid w:val="009B419A"/>
    <w:rsid w:val="009B4DF4"/>
    <w:rsid w:val="009B564E"/>
    <w:rsid w:val="009B7E87"/>
    <w:rsid w:val="009C0169"/>
    <w:rsid w:val="009C35C8"/>
    <w:rsid w:val="009C403E"/>
    <w:rsid w:val="009C5C82"/>
    <w:rsid w:val="009C66D5"/>
    <w:rsid w:val="009D0629"/>
    <w:rsid w:val="009D3B62"/>
    <w:rsid w:val="009D4EE7"/>
    <w:rsid w:val="009D4FF0"/>
    <w:rsid w:val="009D703C"/>
    <w:rsid w:val="009D718F"/>
    <w:rsid w:val="009D724E"/>
    <w:rsid w:val="009D7CE1"/>
    <w:rsid w:val="009E068F"/>
    <w:rsid w:val="009E1187"/>
    <w:rsid w:val="009E14E0"/>
    <w:rsid w:val="009E35DB"/>
    <w:rsid w:val="009E47A3"/>
    <w:rsid w:val="009E4F36"/>
    <w:rsid w:val="009F0814"/>
    <w:rsid w:val="009F08F3"/>
    <w:rsid w:val="009F31DD"/>
    <w:rsid w:val="009F344F"/>
    <w:rsid w:val="009F3897"/>
    <w:rsid w:val="009F4D88"/>
    <w:rsid w:val="00A008A7"/>
    <w:rsid w:val="00A01C98"/>
    <w:rsid w:val="00A031D8"/>
    <w:rsid w:val="00A03418"/>
    <w:rsid w:val="00A03AB3"/>
    <w:rsid w:val="00A03D54"/>
    <w:rsid w:val="00A048A8"/>
    <w:rsid w:val="00A04F49"/>
    <w:rsid w:val="00A1013C"/>
    <w:rsid w:val="00A10C03"/>
    <w:rsid w:val="00A13414"/>
    <w:rsid w:val="00A13E54"/>
    <w:rsid w:val="00A16CC1"/>
    <w:rsid w:val="00A1755F"/>
    <w:rsid w:val="00A17F63"/>
    <w:rsid w:val="00A2193B"/>
    <w:rsid w:val="00A2351A"/>
    <w:rsid w:val="00A24963"/>
    <w:rsid w:val="00A264A9"/>
    <w:rsid w:val="00A2695A"/>
    <w:rsid w:val="00A26DCF"/>
    <w:rsid w:val="00A27785"/>
    <w:rsid w:val="00A27823"/>
    <w:rsid w:val="00A30187"/>
    <w:rsid w:val="00A30C46"/>
    <w:rsid w:val="00A30CA5"/>
    <w:rsid w:val="00A32B02"/>
    <w:rsid w:val="00A3380F"/>
    <w:rsid w:val="00A3448A"/>
    <w:rsid w:val="00A35743"/>
    <w:rsid w:val="00A36297"/>
    <w:rsid w:val="00A370C1"/>
    <w:rsid w:val="00A41E2B"/>
    <w:rsid w:val="00A45B74"/>
    <w:rsid w:val="00A51942"/>
    <w:rsid w:val="00A51D0A"/>
    <w:rsid w:val="00A51F47"/>
    <w:rsid w:val="00A52E1D"/>
    <w:rsid w:val="00A542A0"/>
    <w:rsid w:val="00A56934"/>
    <w:rsid w:val="00A61499"/>
    <w:rsid w:val="00A62A16"/>
    <w:rsid w:val="00A62A77"/>
    <w:rsid w:val="00A6346D"/>
    <w:rsid w:val="00A63483"/>
    <w:rsid w:val="00A6431B"/>
    <w:rsid w:val="00A657D7"/>
    <w:rsid w:val="00A65832"/>
    <w:rsid w:val="00A660AC"/>
    <w:rsid w:val="00A6698F"/>
    <w:rsid w:val="00A67E6C"/>
    <w:rsid w:val="00A71B99"/>
    <w:rsid w:val="00A739D0"/>
    <w:rsid w:val="00A761D4"/>
    <w:rsid w:val="00A76A3E"/>
    <w:rsid w:val="00A77EC4"/>
    <w:rsid w:val="00A92879"/>
    <w:rsid w:val="00A92C1D"/>
    <w:rsid w:val="00A9442A"/>
    <w:rsid w:val="00A96E08"/>
    <w:rsid w:val="00AA016F"/>
    <w:rsid w:val="00AA1ED6"/>
    <w:rsid w:val="00AA1F8C"/>
    <w:rsid w:val="00AA3259"/>
    <w:rsid w:val="00AA363A"/>
    <w:rsid w:val="00AA51D6"/>
    <w:rsid w:val="00AA5B8A"/>
    <w:rsid w:val="00AA7985"/>
    <w:rsid w:val="00AB0BC8"/>
    <w:rsid w:val="00AB11CA"/>
    <w:rsid w:val="00AB14D9"/>
    <w:rsid w:val="00AB2A11"/>
    <w:rsid w:val="00AB4AB8"/>
    <w:rsid w:val="00AB655E"/>
    <w:rsid w:val="00AB6F6D"/>
    <w:rsid w:val="00AC007F"/>
    <w:rsid w:val="00AC0357"/>
    <w:rsid w:val="00AC0F68"/>
    <w:rsid w:val="00AC2ECD"/>
    <w:rsid w:val="00AC3119"/>
    <w:rsid w:val="00AC49FB"/>
    <w:rsid w:val="00AC4CBD"/>
    <w:rsid w:val="00AC4ECD"/>
    <w:rsid w:val="00AC5A10"/>
    <w:rsid w:val="00AD0AA3"/>
    <w:rsid w:val="00AD1CFD"/>
    <w:rsid w:val="00AD3B29"/>
    <w:rsid w:val="00AD3F94"/>
    <w:rsid w:val="00AD4A5A"/>
    <w:rsid w:val="00AE0CB9"/>
    <w:rsid w:val="00AE27AC"/>
    <w:rsid w:val="00AE292E"/>
    <w:rsid w:val="00AE40E0"/>
    <w:rsid w:val="00AE4923"/>
    <w:rsid w:val="00AE4DBA"/>
    <w:rsid w:val="00AE4F07"/>
    <w:rsid w:val="00AE4F26"/>
    <w:rsid w:val="00AE5074"/>
    <w:rsid w:val="00AF1C5D"/>
    <w:rsid w:val="00AF2922"/>
    <w:rsid w:val="00AF3C4F"/>
    <w:rsid w:val="00AF42D7"/>
    <w:rsid w:val="00B006FE"/>
    <w:rsid w:val="00B007CB"/>
    <w:rsid w:val="00B02AA9"/>
    <w:rsid w:val="00B02FA3"/>
    <w:rsid w:val="00B03F7F"/>
    <w:rsid w:val="00B05084"/>
    <w:rsid w:val="00B0599B"/>
    <w:rsid w:val="00B05F64"/>
    <w:rsid w:val="00B1056E"/>
    <w:rsid w:val="00B14412"/>
    <w:rsid w:val="00B157F9"/>
    <w:rsid w:val="00B20256"/>
    <w:rsid w:val="00B20D09"/>
    <w:rsid w:val="00B25610"/>
    <w:rsid w:val="00B2763F"/>
    <w:rsid w:val="00B27AAC"/>
    <w:rsid w:val="00B30929"/>
    <w:rsid w:val="00B372AA"/>
    <w:rsid w:val="00B40445"/>
    <w:rsid w:val="00B409E0"/>
    <w:rsid w:val="00B40AF3"/>
    <w:rsid w:val="00B41888"/>
    <w:rsid w:val="00B4446B"/>
    <w:rsid w:val="00B44AAA"/>
    <w:rsid w:val="00B44E8C"/>
    <w:rsid w:val="00B45A52"/>
    <w:rsid w:val="00B46175"/>
    <w:rsid w:val="00B467D0"/>
    <w:rsid w:val="00B50E6A"/>
    <w:rsid w:val="00B548B7"/>
    <w:rsid w:val="00B56B5B"/>
    <w:rsid w:val="00B61753"/>
    <w:rsid w:val="00B61BF6"/>
    <w:rsid w:val="00B664C7"/>
    <w:rsid w:val="00B708CF"/>
    <w:rsid w:val="00B739F6"/>
    <w:rsid w:val="00B73A89"/>
    <w:rsid w:val="00B768D8"/>
    <w:rsid w:val="00B81A6C"/>
    <w:rsid w:val="00B85DE5"/>
    <w:rsid w:val="00B90F73"/>
    <w:rsid w:val="00B92CEC"/>
    <w:rsid w:val="00B93505"/>
    <w:rsid w:val="00B93B59"/>
    <w:rsid w:val="00B9406A"/>
    <w:rsid w:val="00BA2280"/>
    <w:rsid w:val="00BA2A08"/>
    <w:rsid w:val="00BA56D2"/>
    <w:rsid w:val="00BA5926"/>
    <w:rsid w:val="00BA615A"/>
    <w:rsid w:val="00BA6C7A"/>
    <w:rsid w:val="00BA76E0"/>
    <w:rsid w:val="00BB2162"/>
    <w:rsid w:val="00BB2A25"/>
    <w:rsid w:val="00BB51E9"/>
    <w:rsid w:val="00BB626C"/>
    <w:rsid w:val="00BC0FDC"/>
    <w:rsid w:val="00BC3053"/>
    <w:rsid w:val="00BC4D2E"/>
    <w:rsid w:val="00BD48AC"/>
    <w:rsid w:val="00BD5F1A"/>
    <w:rsid w:val="00BE1234"/>
    <w:rsid w:val="00BE2FA6"/>
    <w:rsid w:val="00BE333F"/>
    <w:rsid w:val="00BE3C1C"/>
    <w:rsid w:val="00BE5EB4"/>
    <w:rsid w:val="00BE7406"/>
    <w:rsid w:val="00BE7603"/>
    <w:rsid w:val="00BF3279"/>
    <w:rsid w:val="00BF4CAA"/>
    <w:rsid w:val="00BF74C7"/>
    <w:rsid w:val="00C015F1"/>
    <w:rsid w:val="00C01F33"/>
    <w:rsid w:val="00C02CB1"/>
    <w:rsid w:val="00C02CC6"/>
    <w:rsid w:val="00C03E17"/>
    <w:rsid w:val="00C040F7"/>
    <w:rsid w:val="00C044AB"/>
    <w:rsid w:val="00C04BC7"/>
    <w:rsid w:val="00C05237"/>
    <w:rsid w:val="00C05706"/>
    <w:rsid w:val="00C05740"/>
    <w:rsid w:val="00C07377"/>
    <w:rsid w:val="00C10478"/>
    <w:rsid w:val="00C11CC4"/>
    <w:rsid w:val="00C11F29"/>
    <w:rsid w:val="00C12107"/>
    <w:rsid w:val="00C14D4B"/>
    <w:rsid w:val="00C15093"/>
    <w:rsid w:val="00C154BB"/>
    <w:rsid w:val="00C202C0"/>
    <w:rsid w:val="00C20DB1"/>
    <w:rsid w:val="00C246D3"/>
    <w:rsid w:val="00C26225"/>
    <w:rsid w:val="00C279B5"/>
    <w:rsid w:val="00C27C45"/>
    <w:rsid w:val="00C30F42"/>
    <w:rsid w:val="00C36979"/>
    <w:rsid w:val="00C3719D"/>
    <w:rsid w:val="00C37CB2"/>
    <w:rsid w:val="00C37EBB"/>
    <w:rsid w:val="00C473A5"/>
    <w:rsid w:val="00C47DB7"/>
    <w:rsid w:val="00C51299"/>
    <w:rsid w:val="00C543EC"/>
    <w:rsid w:val="00C54995"/>
    <w:rsid w:val="00C54D41"/>
    <w:rsid w:val="00C57116"/>
    <w:rsid w:val="00C60783"/>
    <w:rsid w:val="00C611AF"/>
    <w:rsid w:val="00C6135B"/>
    <w:rsid w:val="00C64672"/>
    <w:rsid w:val="00C70697"/>
    <w:rsid w:val="00C72093"/>
    <w:rsid w:val="00C72EF4"/>
    <w:rsid w:val="00C74379"/>
    <w:rsid w:val="00C744FE"/>
    <w:rsid w:val="00C75D2F"/>
    <w:rsid w:val="00C764F6"/>
    <w:rsid w:val="00C767BE"/>
    <w:rsid w:val="00C76E3C"/>
    <w:rsid w:val="00C81568"/>
    <w:rsid w:val="00C86311"/>
    <w:rsid w:val="00C87ED2"/>
    <w:rsid w:val="00C9027A"/>
    <w:rsid w:val="00C9068E"/>
    <w:rsid w:val="00C92D27"/>
    <w:rsid w:val="00C93059"/>
    <w:rsid w:val="00C93814"/>
    <w:rsid w:val="00C93C4B"/>
    <w:rsid w:val="00C944AB"/>
    <w:rsid w:val="00C95B40"/>
    <w:rsid w:val="00CA1ED8"/>
    <w:rsid w:val="00CA4157"/>
    <w:rsid w:val="00CB0D4B"/>
    <w:rsid w:val="00CB1F63"/>
    <w:rsid w:val="00CB2292"/>
    <w:rsid w:val="00CB502D"/>
    <w:rsid w:val="00CB606E"/>
    <w:rsid w:val="00CB7170"/>
    <w:rsid w:val="00CC040E"/>
    <w:rsid w:val="00CC0FFA"/>
    <w:rsid w:val="00CC111F"/>
    <w:rsid w:val="00CC2011"/>
    <w:rsid w:val="00CC3EA0"/>
    <w:rsid w:val="00CC764B"/>
    <w:rsid w:val="00CC7B45"/>
    <w:rsid w:val="00CD1188"/>
    <w:rsid w:val="00CD2ED1"/>
    <w:rsid w:val="00CD337B"/>
    <w:rsid w:val="00CD348D"/>
    <w:rsid w:val="00CD3F05"/>
    <w:rsid w:val="00CE0218"/>
    <w:rsid w:val="00CE0424"/>
    <w:rsid w:val="00CE222F"/>
    <w:rsid w:val="00CE309C"/>
    <w:rsid w:val="00CE34E6"/>
    <w:rsid w:val="00CE34F8"/>
    <w:rsid w:val="00CE7561"/>
    <w:rsid w:val="00CF1354"/>
    <w:rsid w:val="00CF3B1F"/>
    <w:rsid w:val="00CF3BF6"/>
    <w:rsid w:val="00CF3EEA"/>
    <w:rsid w:val="00CF625B"/>
    <w:rsid w:val="00CF687E"/>
    <w:rsid w:val="00D0349B"/>
    <w:rsid w:val="00D10249"/>
    <w:rsid w:val="00D107D5"/>
    <w:rsid w:val="00D115C3"/>
    <w:rsid w:val="00D11897"/>
    <w:rsid w:val="00D11A59"/>
    <w:rsid w:val="00D13135"/>
    <w:rsid w:val="00D131E9"/>
    <w:rsid w:val="00D13E4E"/>
    <w:rsid w:val="00D15CFA"/>
    <w:rsid w:val="00D16EB2"/>
    <w:rsid w:val="00D16F2E"/>
    <w:rsid w:val="00D22AD4"/>
    <w:rsid w:val="00D239A7"/>
    <w:rsid w:val="00D23B4A"/>
    <w:rsid w:val="00D23F47"/>
    <w:rsid w:val="00D261E9"/>
    <w:rsid w:val="00D26DAC"/>
    <w:rsid w:val="00D31D1B"/>
    <w:rsid w:val="00D321A2"/>
    <w:rsid w:val="00D34AE4"/>
    <w:rsid w:val="00D36E71"/>
    <w:rsid w:val="00D37D87"/>
    <w:rsid w:val="00D40B33"/>
    <w:rsid w:val="00D4318F"/>
    <w:rsid w:val="00D438BF"/>
    <w:rsid w:val="00D440F8"/>
    <w:rsid w:val="00D46448"/>
    <w:rsid w:val="00D46D84"/>
    <w:rsid w:val="00D5029E"/>
    <w:rsid w:val="00D5101A"/>
    <w:rsid w:val="00D546FF"/>
    <w:rsid w:val="00D55AD5"/>
    <w:rsid w:val="00D56627"/>
    <w:rsid w:val="00D57401"/>
    <w:rsid w:val="00D576CA"/>
    <w:rsid w:val="00D60190"/>
    <w:rsid w:val="00D61AF5"/>
    <w:rsid w:val="00D652B5"/>
    <w:rsid w:val="00D65642"/>
    <w:rsid w:val="00D66155"/>
    <w:rsid w:val="00D708B0"/>
    <w:rsid w:val="00D70908"/>
    <w:rsid w:val="00D7519D"/>
    <w:rsid w:val="00D75DDE"/>
    <w:rsid w:val="00D76229"/>
    <w:rsid w:val="00D76AD8"/>
    <w:rsid w:val="00D77B1D"/>
    <w:rsid w:val="00D800FC"/>
    <w:rsid w:val="00D8021F"/>
    <w:rsid w:val="00D80383"/>
    <w:rsid w:val="00D823C6"/>
    <w:rsid w:val="00D8327F"/>
    <w:rsid w:val="00D86CA3"/>
    <w:rsid w:val="00D871CE"/>
    <w:rsid w:val="00D917A5"/>
    <w:rsid w:val="00D9196D"/>
    <w:rsid w:val="00D92033"/>
    <w:rsid w:val="00D92841"/>
    <w:rsid w:val="00D92982"/>
    <w:rsid w:val="00D933A4"/>
    <w:rsid w:val="00DA305E"/>
    <w:rsid w:val="00DA4209"/>
    <w:rsid w:val="00DA5417"/>
    <w:rsid w:val="00DA56E8"/>
    <w:rsid w:val="00DA5F6A"/>
    <w:rsid w:val="00DB0A9F"/>
    <w:rsid w:val="00DB296B"/>
    <w:rsid w:val="00DB377D"/>
    <w:rsid w:val="00DC2D36"/>
    <w:rsid w:val="00DC4431"/>
    <w:rsid w:val="00DC53EF"/>
    <w:rsid w:val="00DC5EA9"/>
    <w:rsid w:val="00DC7A1F"/>
    <w:rsid w:val="00DD2A87"/>
    <w:rsid w:val="00DE5608"/>
    <w:rsid w:val="00DE5667"/>
    <w:rsid w:val="00DE58D0"/>
    <w:rsid w:val="00DE654F"/>
    <w:rsid w:val="00DF0B6E"/>
    <w:rsid w:val="00DF15E0"/>
    <w:rsid w:val="00DF37A0"/>
    <w:rsid w:val="00DF5A6B"/>
    <w:rsid w:val="00DF5E77"/>
    <w:rsid w:val="00DF632B"/>
    <w:rsid w:val="00E02145"/>
    <w:rsid w:val="00E10B75"/>
    <w:rsid w:val="00E110E7"/>
    <w:rsid w:val="00E1142A"/>
    <w:rsid w:val="00E11B20"/>
    <w:rsid w:val="00E13DC6"/>
    <w:rsid w:val="00E1539E"/>
    <w:rsid w:val="00E15E4E"/>
    <w:rsid w:val="00E17FA2"/>
    <w:rsid w:val="00E21174"/>
    <w:rsid w:val="00E22330"/>
    <w:rsid w:val="00E22EB6"/>
    <w:rsid w:val="00E2512F"/>
    <w:rsid w:val="00E2598F"/>
    <w:rsid w:val="00E27A7C"/>
    <w:rsid w:val="00E30909"/>
    <w:rsid w:val="00E30B5A"/>
    <w:rsid w:val="00E30E67"/>
    <w:rsid w:val="00E3123D"/>
    <w:rsid w:val="00E31461"/>
    <w:rsid w:val="00E31D43"/>
    <w:rsid w:val="00E32608"/>
    <w:rsid w:val="00E3400A"/>
    <w:rsid w:val="00E34188"/>
    <w:rsid w:val="00E34B6E"/>
    <w:rsid w:val="00E35559"/>
    <w:rsid w:val="00E3723A"/>
    <w:rsid w:val="00E377DF"/>
    <w:rsid w:val="00E37860"/>
    <w:rsid w:val="00E37F2D"/>
    <w:rsid w:val="00E41376"/>
    <w:rsid w:val="00E422A5"/>
    <w:rsid w:val="00E4305B"/>
    <w:rsid w:val="00E446F1"/>
    <w:rsid w:val="00E46886"/>
    <w:rsid w:val="00E4762B"/>
    <w:rsid w:val="00E47AEF"/>
    <w:rsid w:val="00E53B75"/>
    <w:rsid w:val="00E54E3B"/>
    <w:rsid w:val="00E558A6"/>
    <w:rsid w:val="00E57565"/>
    <w:rsid w:val="00E57FD7"/>
    <w:rsid w:val="00E61466"/>
    <w:rsid w:val="00E63838"/>
    <w:rsid w:val="00E64434"/>
    <w:rsid w:val="00E65C41"/>
    <w:rsid w:val="00E67C51"/>
    <w:rsid w:val="00E72EFC"/>
    <w:rsid w:val="00E758EC"/>
    <w:rsid w:val="00E76D4F"/>
    <w:rsid w:val="00E8234C"/>
    <w:rsid w:val="00E83AA9"/>
    <w:rsid w:val="00E85928"/>
    <w:rsid w:val="00E87244"/>
    <w:rsid w:val="00E87822"/>
    <w:rsid w:val="00E87B32"/>
    <w:rsid w:val="00E90395"/>
    <w:rsid w:val="00E9051F"/>
    <w:rsid w:val="00E90E49"/>
    <w:rsid w:val="00E917F9"/>
    <w:rsid w:val="00E9291C"/>
    <w:rsid w:val="00E93FFE"/>
    <w:rsid w:val="00E94F8A"/>
    <w:rsid w:val="00E9676B"/>
    <w:rsid w:val="00EA6021"/>
    <w:rsid w:val="00EA7A41"/>
    <w:rsid w:val="00EB077B"/>
    <w:rsid w:val="00EB4EA2"/>
    <w:rsid w:val="00EB52AE"/>
    <w:rsid w:val="00EC19A1"/>
    <w:rsid w:val="00EC24D5"/>
    <w:rsid w:val="00EC27C6"/>
    <w:rsid w:val="00EC4207"/>
    <w:rsid w:val="00EC4303"/>
    <w:rsid w:val="00EC5653"/>
    <w:rsid w:val="00EC56D2"/>
    <w:rsid w:val="00EC71CE"/>
    <w:rsid w:val="00ED1006"/>
    <w:rsid w:val="00ED25D4"/>
    <w:rsid w:val="00ED3E61"/>
    <w:rsid w:val="00ED719A"/>
    <w:rsid w:val="00EE05A2"/>
    <w:rsid w:val="00EE0B98"/>
    <w:rsid w:val="00EE1478"/>
    <w:rsid w:val="00EF06B7"/>
    <w:rsid w:val="00EF18FE"/>
    <w:rsid w:val="00EF39E5"/>
    <w:rsid w:val="00EF5787"/>
    <w:rsid w:val="00EF60D0"/>
    <w:rsid w:val="00F039F5"/>
    <w:rsid w:val="00F03C9C"/>
    <w:rsid w:val="00F041B7"/>
    <w:rsid w:val="00F0528D"/>
    <w:rsid w:val="00F06C67"/>
    <w:rsid w:val="00F06DFD"/>
    <w:rsid w:val="00F071D1"/>
    <w:rsid w:val="00F07533"/>
    <w:rsid w:val="00F10629"/>
    <w:rsid w:val="00F107AF"/>
    <w:rsid w:val="00F12B1D"/>
    <w:rsid w:val="00F13429"/>
    <w:rsid w:val="00F156DA"/>
    <w:rsid w:val="00F15FA5"/>
    <w:rsid w:val="00F209B7"/>
    <w:rsid w:val="00F230E8"/>
    <w:rsid w:val="00F2376F"/>
    <w:rsid w:val="00F243D8"/>
    <w:rsid w:val="00F244EA"/>
    <w:rsid w:val="00F30828"/>
    <w:rsid w:val="00F313D6"/>
    <w:rsid w:val="00F31E37"/>
    <w:rsid w:val="00F37359"/>
    <w:rsid w:val="00F374BF"/>
    <w:rsid w:val="00F40F0C"/>
    <w:rsid w:val="00F427CD"/>
    <w:rsid w:val="00F42CA9"/>
    <w:rsid w:val="00F42ECC"/>
    <w:rsid w:val="00F4766C"/>
    <w:rsid w:val="00F5060E"/>
    <w:rsid w:val="00F507D1"/>
    <w:rsid w:val="00F519CE"/>
    <w:rsid w:val="00F51ADA"/>
    <w:rsid w:val="00F60203"/>
    <w:rsid w:val="00F6053E"/>
    <w:rsid w:val="00F607C5"/>
    <w:rsid w:val="00F60DEA"/>
    <w:rsid w:val="00F6302A"/>
    <w:rsid w:val="00F63950"/>
    <w:rsid w:val="00F63D92"/>
    <w:rsid w:val="00F64C2B"/>
    <w:rsid w:val="00F651BE"/>
    <w:rsid w:val="00F67F53"/>
    <w:rsid w:val="00F70130"/>
    <w:rsid w:val="00F703BE"/>
    <w:rsid w:val="00F70BEC"/>
    <w:rsid w:val="00F71F69"/>
    <w:rsid w:val="00F72B72"/>
    <w:rsid w:val="00F74BB9"/>
    <w:rsid w:val="00F75582"/>
    <w:rsid w:val="00F76EFA"/>
    <w:rsid w:val="00F804BE"/>
    <w:rsid w:val="00F817CE"/>
    <w:rsid w:val="00F8303B"/>
    <w:rsid w:val="00F83AAF"/>
    <w:rsid w:val="00F8456C"/>
    <w:rsid w:val="00F859D8"/>
    <w:rsid w:val="00F85EF4"/>
    <w:rsid w:val="00F868F5"/>
    <w:rsid w:val="00F87E9E"/>
    <w:rsid w:val="00F904D9"/>
    <w:rsid w:val="00F9056A"/>
    <w:rsid w:val="00F90F8D"/>
    <w:rsid w:val="00F917C1"/>
    <w:rsid w:val="00F92782"/>
    <w:rsid w:val="00F939B5"/>
    <w:rsid w:val="00F93AA9"/>
    <w:rsid w:val="00F9470E"/>
    <w:rsid w:val="00F96985"/>
    <w:rsid w:val="00F97838"/>
    <w:rsid w:val="00FA0FE7"/>
    <w:rsid w:val="00FA2BB3"/>
    <w:rsid w:val="00FB357B"/>
    <w:rsid w:val="00FB3D48"/>
    <w:rsid w:val="00FB4C80"/>
    <w:rsid w:val="00FB6A6A"/>
    <w:rsid w:val="00FC37E3"/>
    <w:rsid w:val="00FC4D46"/>
    <w:rsid w:val="00FC7429"/>
    <w:rsid w:val="00FD07F6"/>
    <w:rsid w:val="00FD1EC8"/>
    <w:rsid w:val="00FD47ED"/>
    <w:rsid w:val="00FD74DB"/>
    <w:rsid w:val="00FD7660"/>
    <w:rsid w:val="00FE0655"/>
    <w:rsid w:val="00FE1238"/>
    <w:rsid w:val="00FE2365"/>
    <w:rsid w:val="00FE37D7"/>
    <w:rsid w:val="00FE49AB"/>
    <w:rsid w:val="00FE4C7B"/>
    <w:rsid w:val="00FE7336"/>
    <w:rsid w:val="00FE787C"/>
    <w:rsid w:val="00FF28C1"/>
    <w:rsid w:val="00FF2BF9"/>
    <w:rsid w:val="00FF45A5"/>
    <w:rsid w:val="00FF5C91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5C5F97"/>
  <w15:chartTrackingRefBased/>
  <w15:docId w15:val="{A7A4E092-2345-4707-BB4A-F38971300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B502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CB50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CB50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B50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B50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B50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B502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B502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B502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B50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CB502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B502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CB502D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B502D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CB502D"/>
    <w:pPr>
      <w:ind w:left="1701" w:hanging="1701"/>
    </w:pPr>
  </w:style>
  <w:style w:type="paragraph" w:styleId="TOC4">
    <w:name w:val="toc 4"/>
    <w:basedOn w:val="TOC3"/>
    <w:uiPriority w:val="39"/>
    <w:rsid w:val="00CB502D"/>
    <w:pPr>
      <w:ind w:left="1418" w:hanging="1418"/>
    </w:pPr>
  </w:style>
  <w:style w:type="paragraph" w:styleId="TOC3">
    <w:name w:val="toc 3"/>
    <w:basedOn w:val="TOC2"/>
    <w:uiPriority w:val="39"/>
    <w:rsid w:val="00CB502D"/>
    <w:pPr>
      <w:ind w:left="1134" w:hanging="1134"/>
    </w:pPr>
  </w:style>
  <w:style w:type="paragraph" w:styleId="TOC2">
    <w:name w:val="toc 2"/>
    <w:basedOn w:val="TOC1"/>
    <w:uiPriority w:val="39"/>
    <w:rsid w:val="00CB502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B502D"/>
    <w:pPr>
      <w:ind w:left="284"/>
    </w:pPr>
  </w:style>
  <w:style w:type="paragraph" w:styleId="Index1">
    <w:name w:val="index 1"/>
    <w:basedOn w:val="Normal"/>
    <w:rsid w:val="00CB502D"/>
    <w:pPr>
      <w:keepLines/>
      <w:spacing w:after="0"/>
    </w:pPr>
  </w:style>
  <w:style w:type="paragraph" w:styleId="DocumentMap">
    <w:name w:val="Document Map"/>
    <w:basedOn w:val="Normal"/>
    <w:link w:val="DocumentMapChar"/>
    <w:rsid w:val="00CB502D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B502D"/>
    <w:pPr>
      <w:numPr>
        <w:numId w:val="22"/>
      </w:numPr>
    </w:pPr>
  </w:style>
  <w:style w:type="paragraph" w:styleId="ListNumber">
    <w:name w:val="List Number"/>
    <w:basedOn w:val="List"/>
    <w:rsid w:val="00CB502D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CB502D"/>
    <w:pPr>
      <w:ind w:left="568" w:hanging="284"/>
    </w:pPr>
  </w:style>
  <w:style w:type="paragraph" w:styleId="Header">
    <w:name w:val="header"/>
    <w:link w:val="HeaderChar"/>
    <w:rsid w:val="00CB50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CB50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B502D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CB502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CB502D"/>
    <w:pPr>
      <w:ind w:left="1418" w:hanging="1418"/>
    </w:pPr>
  </w:style>
  <w:style w:type="paragraph" w:styleId="TOC6">
    <w:name w:val="toc 6"/>
    <w:basedOn w:val="TOC5"/>
    <w:next w:val="Normal"/>
    <w:uiPriority w:val="39"/>
    <w:rsid w:val="00CB502D"/>
    <w:pPr>
      <w:ind w:left="1985" w:hanging="1985"/>
    </w:pPr>
  </w:style>
  <w:style w:type="paragraph" w:styleId="TOC7">
    <w:name w:val="toc 7"/>
    <w:basedOn w:val="TOC6"/>
    <w:next w:val="Normal"/>
    <w:uiPriority w:val="39"/>
    <w:rsid w:val="00CB502D"/>
    <w:pPr>
      <w:ind w:left="2268" w:hanging="2268"/>
    </w:pPr>
  </w:style>
  <w:style w:type="paragraph" w:styleId="ListBullet2">
    <w:name w:val="List Bullet 2"/>
    <w:basedOn w:val="ListBullet"/>
    <w:rsid w:val="00CB502D"/>
    <w:pPr>
      <w:numPr>
        <w:numId w:val="17"/>
      </w:numPr>
    </w:pPr>
  </w:style>
  <w:style w:type="paragraph" w:styleId="ListBullet">
    <w:name w:val="List Bullet"/>
    <w:basedOn w:val="List"/>
    <w:rsid w:val="00CB502D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CB502D"/>
    <w:pPr>
      <w:numPr>
        <w:numId w:val="18"/>
      </w:numPr>
    </w:pPr>
  </w:style>
  <w:style w:type="paragraph" w:customStyle="1" w:styleId="EQ">
    <w:name w:val="EQ"/>
    <w:basedOn w:val="Normal"/>
    <w:next w:val="Normal"/>
    <w:rsid w:val="00CB502D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CB502D"/>
    <w:pPr>
      <w:ind w:left="851"/>
    </w:pPr>
    <w:rPr>
      <w:lang w:eastAsia="ja-JP"/>
    </w:rPr>
  </w:style>
  <w:style w:type="paragraph" w:styleId="List3">
    <w:name w:val="List 3"/>
    <w:basedOn w:val="List2"/>
    <w:rsid w:val="00CB502D"/>
    <w:pPr>
      <w:ind w:left="1135"/>
    </w:pPr>
  </w:style>
  <w:style w:type="paragraph" w:styleId="List4">
    <w:name w:val="List 4"/>
    <w:basedOn w:val="List3"/>
    <w:rsid w:val="00CB502D"/>
    <w:pPr>
      <w:ind w:left="1418"/>
    </w:pPr>
  </w:style>
  <w:style w:type="paragraph" w:styleId="List5">
    <w:name w:val="List 5"/>
    <w:basedOn w:val="List4"/>
    <w:rsid w:val="00CB502D"/>
    <w:pPr>
      <w:ind w:left="1702"/>
    </w:pPr>
  </w:style>
  <w:style w:type="paragraph" w:customStyle="1" w:styleId="EditorsNote">
    <w:name w:val="Editor's Note"/>
    <w:basedOn w:val="NO"/>
    <w:link w:val="EditorsNoteChar"/>
    <w:rsid w:val="00CB502D"/>
    <w:rPr>
      <w:color w:val="FF0000"/>
      <w:lang w:val="x-none" w:eastAsia="x-none"/>
    </w:rPr>
  </w:style>
  <w:style w:type="paragraph" w:styleId="ListBullet4">
    <w:name w:val="List Bullet 4"/>
    <w:basedOn w:val="ListBullet3"/>
    <w:rsid w:val="00CB502D"/>
    <w:pPr>
      <w:numPr>
        <w:numId w:val="19"/>
      </w:numPr>
    </w:pPr>
  </w:style>
  <w:style w:type="paragraph" w:styleId="ListBullet5">
    <w:name w:val="List Bullet 5"/>
    <w:basedOn w:val="ListBullet4"/>
    <w:rsid w:val="00CB502D"/>
    <w:pPr>
      <w:numPr>
        <w:numId w:val="20"/>
      </w:numPr>
    </w:pPr>
  </w:style>
  <w:style w:type="paragraph" w:styleId="Footer">
    <w:name w:val="footer"/>
    <w:basedOn w:val="Header"/>
    <w:link w:val="FooterChar"/>
    <w:rsid w:val="00CB502D"/>
    <w:pPr>
      <w:jc w:val="center"/>
    </w:pPr>
    <w:rPr>
      <w:i/>
    </w:rPr>
  </w:style>
  <w:style w:type="paragraph" w:customStyle="1" w:styleId="Reference">
    <w:name w:val="Reference"/>
    <w:basedOn w:val="BodyText"/>
    <w:rsid w:val="00CB502D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CB502D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CB502D"/>
  </w:style>
  <w:style w:type="paragraph" w:styleId="BodyText">
    <w:name w:val="Body Text"/>
    <w:basedOn w:val="Normal"/>
    <w:link w:val="BodyTextChar"/>
    <w:rsid w:val="00CB502D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CB502D"/>
    <w:rPr>
      <w:color w:val="0000FF"/>
      <w:u w:val="single"/>
    </w:rPr>
  </w:style>
  <w:style w:type="character" w:styleId="FollowedHyperlink">
    <w:name w:val="FollowedHyperlink"/>
    <w:unhideWhenUsed/>
    <w:rsid w:val="00CB502D"/>
    <w:rPr>
      <w:color w:val="800080"/>
      <w:u w:val="single"/>
    </w:rPr>
  </w:style>
  <w:style w:type="character" w:styleId="CommentReference">
    <w:name w:val="annotation reference"/>
    <w:uiPriority w:val="99"/>
    <w:qFormat/>
    <w:rsid w:val="00CB50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B502D"/>
  </w:style>
  <w:style w:type="paragraph" w:styleId="CommentSubject">
    <w:name w:val="annotation subject"/>
    <w:basedOn w:val="CommentText"/>
    <w:next w:val="CommentText"/>
    <w:link w:val="CommentSubjectChar"/>
    <w:rsid w:val="00CB502D"/>
    <w:rPr>
      <w:b/>
      <w:bCs/>
    </w:rPr>
  </w:style>
  <w:style w:type="character" w:customStyle="1" w:styleId="Heading1Char">
    <w:name w:val="Heading 1 Char"/>
    <w:link w:val="Heading1"/>
    <w:rsid w:val="00CB502D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CB502D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CB502D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CB502D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CB502D"/>
    <w:rPr>
      <w:rFonts w:ascii="Times New Roman" w:hAnsi="Times New Roman"/>
    </w:rPr>
  </w:style>
  <w:style w:type="paragraph" w:customStyle="1" w:styleId="Proposal">
    <w:name w:val="Proposal"/>
    <w:basedOn w:val="BodyText"/>
    <w:rsid w:val="00CB502D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B502D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CB502D"/>
    <w:rPr>
      <w:rFonts w:ascii="Times New Roman" w:hAnsi="Times New Roman"/>
    </w:rPr>
  </w:style>
  <w:style w:type="paragraph" w:customStyle="1" w:styleId="EX">
    <w:name w:val="EX"/>
    <w:basedOn w:val="Normal"/>
    <w:rsid w:val="00CB502D"/>
    <w:pPr>
      <w:keepLines/>
      <w:ind w:left="1702" w:hanging="1418"/>
    </w:pPr>
  </w:style>
  <w:style w:type="paragraph" w:customStyle="1" w:styleId="EW">
    <w:name w:val="EW"/>
    <w:basedOn w:val="EX"/>
    <w:rsid w:val="00CB502D"/>
    <w:pPr>
      <w:spacing w:after="0"/>
    </w:pPr>
  </w:style>
  <w:style w:type="paragraph" w:customStyle="1" w:styleId="TAL">
    <w:name w:val="TAL"/>
    <w:basedOn w:val="Normal"/>
    <w:link w:val="TALCar"/>
    <w:rsid w:val="00CB502D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CB502D"/>
    <w:pPr>
      <w:jc w:val="center"/>
    </w:pPr>
  </w:style>
  <w:style w:type="paragraph" w:customStyle="1" w:styleId="TAH">
    <w:name w:val="TAH"/>
    <w:basedOn w:val="TAC"/>
    <w:link w:val="TAHCar"/>
    <w:rsid w:val="00CB502D"/>
    <w:rPr>
      <w:b/>
    </w:rPr>
  </w:style>
  <w:style w:type="paragraph" w:customStyle="1" w:styleId="TAN">
    <w:name w:val="TAN"/>
    <w:basedOn w:val="TAL"/>
    <w:rsid w:val="00CB502D"/>
    <w:pPr>
      <w:ind w:left="851" w:hanging="851"/>
    </w:pPr>
  </w:style>
  <w:style w:type="paragraph" w:customStyle="1" w:styleId="TAR">
    <w:name w:val="TAR"/>
    <w:basedOn w:val="TAL"/>
    <w:rsid w:val="00CB502D"/>
    <w:pPr>
      <w:jc w:val="right"/>
    </w:pPr>
  </w:style>
  <w:style w:type="paragraph" w:customStyle="1" w:styleId="TH">
    <w:name w:val="TH"/>
    <w:basedOn w:val="Normal"/>
    <w:link w:val="THChar"/>
    <w:rsid w:val="00CB502D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CB502D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B502D"/>
    <w:pPr>
      <w:outlineLvl w:val="9"/>
    </w:pPr>
  </w:style>
  <w:style w:type="paragraph" w:customStyle="1" w:styleId="ZA">
    <w:name w:val="ZA"/>
    <w:rsid w:val="00CB50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CB50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CB50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CB50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CB502D"/>
  </w:style>
  <w:style w:type="paragraph" w:customStyle="1" w:styleId="ZH">
    <w:name w:val="ZH"/>
    <w:rsid w:val="00CB50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CB50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CB502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B50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CB502D"/>
    <w:pPr>
      <w:framePr w:wrap="notBeside" w:y="16161"/>
    </w:pPr>
  </w:style>
  <w:style w:type="paragraph" w:customStyle="1" w:styleId="FP">
    <w:name w:val="FP"/>
    <w:basedOn w:val="Normal"/>
    <w:rsid w:val="00CB502D"/>
    <w:pPr>
      <w:spacing w:after="0"/>
    </w:pPr>
  </w:style>
  <w:style w:type="paragraph" w:customStyle="1" w:styleId="Observation">
    <w:name w:val="Observation"/>
    <w:basedOn w:val="Proposal"/>
    <w:qFormat/>
    <w:rsid w:val="00CB502D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B502D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CB502D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CB502D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CB502D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CB502D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CB502D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CB502D"/>
    <w:pPr>
      <w:ind w:left="1985"/>
    </w:pPr>
  </w:style>
  <w:style w:type="character" w:customStyle="1" w:styleId="B6Char">
    <w:name w:val="B6 Char"/>
    <w:link w:val="B6"/>
    <w:rsid w:val="00CB502D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CB502D"/>
    <w:pPr>
      <w:ind w:left="2269"/>
    </w:pPr>
  </w:style>
  <w:style w:type="character" w:customStyle="1" w:styleId="B7Char">
    <w:name w:val="B7 Char"/>
    <w:basedOn w:val="B6Char"/>
    <w:link w:val="B7"/>
    <w:rsid w:val="00CB502D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CB502D"/>
    <w:pPr>
      <w:ind w:left="2552"/>
    </w:pPr>
  </w:style>
  <w:style w:type="character" w:customStyle="1" w:styleId="BalloonTextChar">
    <w:name w:val="Balloon Text Char"/>
    <w:link w:val="BalloonText"/>
    <w:rsid w:val="00CB502D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CB502D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CB502D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CB502D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CB502D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CB502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CB502D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CB502D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CB502D"/>
    <w:pPr>
      <w:keepLines/>
      <w:ind w:left="1135" w:hanging="851"/>
    </w:pPr>
  </w:style>
  <w:style w:type="character" w:customStyle="1" w:styleId="NOChar">
    <w:name w:val="NO Char"/>
    <w:link w:val="NO"/>
    <w:qFormat/>
    <w:rsid w:val="00CB502D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CB502D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CB502D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CB502D"/>
    <w:rPr>
      <w:i/>
      <w:iCs/>
    </w:rPr>
  </w:style>
  <w:style w:type="paragraph" w:customStyle="1" w:styleId="FigureTitle">
    <w:name w:val="Figure_Title"/>
    <w:basedOn w:val="Normal"/>
    <w:next w:val="Normal"/>
    <w:rsid w:val="00CB502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CB502D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CB502D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CB502D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CB502D"/>
    <w:rPr>
      <w:i/>
      <w:color w:val="0000FF"/>
    </w:rPr>
  </w:style>
  <w:style w:type="character" w:customStyle="1" w:styleId="Heading2Char">
    <w:name w:val="Heading 2 Char"/>
    <w:link w:val="Heading2"/>
    <w:rsid w:val="00CB502D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CB502D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CB502D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CB502D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CB502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CB502D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CB502D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CB502D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CB502D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CB502D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CB502D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CB50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CB502D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locked/>
    <w:rsid w:val="00CB502D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CB502D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B502D"/>
    <w:pPr>
      <w:spacing w:after="0"/>
    </w:pPr>
  </w:style>
  <w:style w:type="paragraph" w:customStyle="1" w:styleId="PL">
    <w:name w:val="PL"/>
    <w:link w:val="PLChar"/>
    <w:qFormat/>
    <w:rsid w:val="00CB502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CB502D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CB502D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B502D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CB502D"/>
    <w:rPr>
      <w:b/>
      <w:bCs/>
    </w:rPr>
  </w:style>
  <w:style w:type="table" w:styleId="TableGrid">
    <w:name w:val="Table Grid"/>
    <w:basedOn w:val="TableNormal"/>
    <w:uiPriority w:val="39"/>
    <w:rsid w:val="00CB502D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B502D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CB502D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CB502D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CB502D"/>
  </w:style>
  <w:style w:type="paragraph" w:customStyle="1" w:styleId="TALCharChar">
    <w:name w:val="TAL Char Char"/>
    <w:basedOn w:val="Normal"/>
    <w:link w:val="TALCharCharChar"/>
    <w:rsid w:val="00CB502D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CB502D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CB502D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CB502D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CB502D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CB502D"/>
    <w:pPr>
      <w:numPr>
        <w:numId w:val="10"/>
      </w:numPr>
      <w:contextualSpacing/>
    </w:pPr>
  </w:style>
  <w:style w:type="character" w:customStyle="1" w:styleId="B1Char">
    <w:name w:val="B1 Char"/>
    <w:basedOn w:val="DefaultParagraphFont"/>
    <w:locked/>
    <w:rsid w:val="00A01C98"/>
    <w:rPr>
      <w:lang w:eastAsia="en-US"/>
    </w:rPr>
  </w:style>
  <w:style w:type="character" w:customStyle="1" w:styleId="TACChar">
    <w:name w:val="TAC Char"/>
    <w:basedOn w:val="DefaultParagraphFont"/>
    <w:link w:val="TAC"/>
    <w:locked/>
    <w:rsid w:val="00A01C98"/>
    <w:rPr>
      <w:rFonts w:ascii="Arial" w:hAnsi="Arial"/>
      <w:sz w:val="18"/>
      <w:lang w:val="x-none" w:eastAsia="x-none"/>
    </w:rPr>
  </w:style>
  <w:style w:type="paragraph" w:customStyle="1" w:styleId="Bodyc">
    <w:name w:val="Body c"/>
    <w:basedOn w:val="Normal"/>
    <w:qFormat/>
    <w:rsid w:val="00A01C98"/>
    <w:rPr>
      <w:lang w:val="en-US"/>
    </w:rPr>
  </w:style>
  <w:style w:type="paragraph" w:styleId="Revision">
    <w:name w:val="Revision"/>
    <w:hidden/>
    <w:uiPriority w:val="99"/>
    <w:semiHidden/>
    <w:rsid w:val="005E613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6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98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6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5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rajos\Documents\SWEA%20-%20RAN2\RAN2_104_Spokane\Ericsson%20Contributions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5NUHHDQN7SK2-1476151046-44560</_dlc_DocId>
    <_dlc_DocIdUrl xmlns="f166a696-7b5b-4ccd-9f0c-ffde0cceec81">
      <Url>https://ericsson.sharepoint.com/sites/star/_layouts/15/DocIdRedir.aspx?ID=5NUHHDQN7SK2-1476151046-44560</Url>
      <Description>5NUHHDQN7SK2-1476151046-44560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A1BA8-1970-4687-8216-0DC3F28BE8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BCB483-21D0-44E3-B766-BD8A99AC322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F1D77FA1-CBC7-4529-94AA-9359683A78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CF03B9-D683-4573-8435-98455C0D6B9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1B75CCC-54DF-42A7-B6FC-3B768076522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4A704C6-64F0-41C6-B01B-2BDA16DA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1</TotalTime>
  <Pages>2</Pages>
  <Words>625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3934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Jose Luis Pradas</dc:creator>
  <cp:keywords>3GPP; TDoc</cp:keywords>
  <dc:description/>
  <cp:lastModifiedBy>Ericsson</cp:lastModifiedBy>
  <cp:revision>5</cp:revision>
  <cp:lastPrinted>2008-01-31T07:09:00Z</cp:lastPrinted>
  <dcterms:created xsi:type="dcterms:W3CDTF">2019-03-28T11:51:00Z</dcterms:created>
  <dcterms:modified xsi:type="dcterms:W3CDTF">2019-03-28T22:31:00Z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212;#TDoc|af4b50c5-3c78-4293-b1bd-3e717d5b6882;#214;#3GPP|9a2d7407-05d0-42af-8d72-c0b9b807f3b0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50e1c46c-1432-4981-bc16-e1dc79b17dfb</vt:lpwstr>
  </property>
  <property fmtid="{D5CDD505-2E9C-101B-9397-08002B2CF9AE}" pid="14" name="AuthorIds_UIVersion_1536">
    <vt:lpwstr>62</vt:lpwstr>
  </property>
  <property fmtid="{D5CDD505-2E9C-101B-9397-08002B2CF9AE}" pid="15" name="AuthorIds_UIVersion_2048">
    <vt:lpwstr>195</vt:lpwstr>
  </property>
  <property fmtid="{D5CDD505-2E9C-101B-9397-08002B2CF9AE}" pid="16" name="AuthorIds_UIVersion_3584">
    <vt:lpwstr>62</vt:lpwstr>
  </property>
  <property fmtid="{D5CDD505-2E9C-101B-9397-08002B2CF9AE}" pid="17" name="AuthorIds_UIVersion_8704">
    <vt:lpwstr>62</vt:lpwstr>
  </property>
  <property fmtid="{D5CDD505-2E9C-101B-9397-08002B2CF9AE}" pid="18" name="AuthorIds_UIVersion_10240">
    <vt:lpwstr>62</vt:lpwstr>
  </property>
  <property fmtid="{D5CDD505-2E9C-101B-9397-08002B2CF9AE}" pid="19" name="AuthorIds_UIVersion_17920">
    <vt:lpwstr>195</vt:lpwstr>
  </property>
  <property fmtid="{D5CDD505-2E9C-101B-9397-08002B2CF9AE}" pid="20" name="AuthorIds_UIVersion_19456">
    <vt:lpwstr>62</vt:lpwstr>
  </property>
  <property fmtid="{D5CDD505-2E9C-101B-9397-08002B2CF9AE}" pid="21" name="AuthorIds_UIVersion_19968">
    <vt:lpwstr>62</vt:lpwstr>
  </property>
  <property fmtid="{D5CDD505-2E9C-101B-9397-08002B2CF9AE}" pid="22" name="AuthorIds_UIVersion_23040">
    <vt:lpwstr>1004</vt:lpwstr>
  </property>
  <property fmtid="{D5CDD505-2E9C-101B-9397-08002B2CF9AE}" pid="23" name="AuthorIds_UIVersion_24064">
    <vt:lpwstr>62</vt:lpwstr>
  </property>
  <property fmtid="{D5CDD505-2E9C-101B-9397-08002B2CF9AE}" pid="24" name="AuthorIds_UIVersion_24576">
    <vt:lpwstr>1004</vt:lpwstr>
  </property>
  <property fmtid="{D5CDD505-2E9C-101B-9397-08002B2CF9AE}" pid="25" name="AuthorIds_UIVersion_25600">
    <vt:lpwstr>62</vt:lpwstr>
  </property>
  <property fmtid="{D5CDD505-2E9C-101B-9397-08002B2CF9AE}" pid="26" name="AuthorIds_UIVersion_26112">
    <vt:lpwstr>1004</vt:lpwstr>
  </property>
  <property fmtid="{D5CDD505-2E9C-101B-9397-08002B2CF9AE}" pid="27" name="AuthorIds_UIVersion_4096">
    <vt:lpwstr>62</vt:lpwstr>
  </property>
  <property fmtid="{D5CDD505-2E9C-101B-9397-08002B2CF9AE}" pid="28" name="AuthorIds_UIVersion_6144">
    <vt:lpwstr>62</vt:lpwstr>
  </property>
  <property fmtid="{D5CDD505-2E9C-101B-9397-08002B2CF9AE}" pid="29" name="AuthorIds_UIVersion_7168">
    <vt:lpwstr>62</vt:lpwstr>
  </property>
  <property fmtid="{D5CDD505-2E9C-101B-9397-08002B2CF9AE}" pid="30" name="AuthorIds_UIVersion_8192">
    <vt:lpwstr>40</vt:lpwstr>
  </property>
  <property fmtid="{D5CDD505-2E9C-101B-9397-08002B2CF9AE}" pid="31" name="AuthorIds_UIVersion_9216">
    <vt:lpwstr>62</vt:lpwstr>
  </property>
  <property fmtid="{D5CDD505-2E9C-101B-9397-08002B2CF9AE}" pid="32" name="AuthorIds_UIVersion_2560">
    <vt:lpwstr>1004</vt:lpwstr>
  </property>
</Properties>
</file>